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7A59B4" w14:textId="3851D692" w:rsidR="00537809" w:rsidRPr="00B266B0" w:rsidRDefault="00537809" w:rsidP="00531EC4">
      <w:pPr>
        <w:pStyle w:val="Header"/>
        <w:tabs>
          <w:tab w:val="right" w:pos="9639"/>
        </w:tabs>
        <w:jc w:val="both"/>
        <w:rPr>
          <w:bCs/>
          <w:i/>
          <w:noProof w:val="0"/>
          <w:sz w:val="24"/>
          <w:szCs w:val="24"/>
        </w:rPr>
      </w:pPr>
      <w:r w:rsidRPr="003A41EF">
        <w:rPr>
          <w:bCs/>
          <w:noProof w:val="0"/>
          <w:sz w:val="24"/>
          <w:szCs w:val="24"/>
        </w:rPr>
        <w:t xml:space="preserve">3GPP TSG-RAN WG2 Meeting </w:t>
      </w:r>
      <w:r>
        <w:rPr>
          <w:bCs/>
          <w:noProof w:val="0"/>
          <w:sz w:val="24"/>
          <w:szCs w:val="24"/>
        </w:rPr>
        <w:t>#12</w:t>
      </w:r>
      <w:r w:rsidR="00053FF9">
        <w:rPr>
          <w:bCs/>
          <w:noProof w:val="0"/>
          <w:sz w:val="24"/>
          <w:szCs w:val="24"/>
        </w:rPr>
        <w:t>8</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w:t>
      </w:r>
      <w:r w:rsidR="00F87048">
        <w:rPr>
          <w:bCs/>
          <w:noProof w:val="0"/>
          <w:sz w:val="24"/>
          <w:szCs w:val="24"/>
        </w:rPr>
        <w:t>4</w:t>
      </w:r>
      <w:r w:rsidR="0081289C">
        <w:rPr>
          <w:bCs/>
          <w:noProof w:val="0"/>
          <w:sz w:val="24"/>
          <w:szCs w:val="24"/>
        </w:rPr>
        <w:t>10440</w:t>
      </w:r>
    </w:p>
    <w:p w14:paraId="3723E1D3" w14:textId="0AA365FD" w:rsidR="005432D9" w:rsidRPr="00465587" w:rsidRDefault="00053FF9" w:rsidP="00531EC4">
      <w:pPr>
        <w:pStyle w:val="Header"/>
        <w:tabs>
          <w:tab w:val="right" w:pos="9639"/>
        </w:tabs>
        <w:jc w:val="both"/>
        <w:rPr>
          <w:rFonts w:eastAsia="SimSun"/>
          <w:bCs/>
          <w:sz w:val="24"/>
          <w:szCs w:val="24"/>
          <w:lang w:eastAsia="zh-CN"/>
        </w:rPr>
      </w:pPr>
      <w:r>
        <w:rPr>
          <w:rFonts w:eastAsia="SimSun"/>
          <w:bCs/>
          <w:sz w:val="24"/>
          <w:szCs w:val="24"/>
          <w:lang w:eastAsia="zh-CN"/>
        </w:rPr>
        <w:t>Orlando</w:t>
      </w:r>
      <w:r w:rsidR="00A320DA" w:rsidRPr="00A320DA">
        <w:rPr>
          <w:rFonts w:eastAsia="SimSun"/>
          <w:bCs/>
          <w:sz w:val="24"/>
          <w:szCs w:val="24"/>
          <w:lang w:eastAsia="zh-CN"/>
        </w:rPr>
        <w:t xml:space="preserve">, </w:t>
      </w:r>
      <w:r>
        <w:rPr>
          <w:rFonts w:eastAsia="SimSun"/>
          <w:bCs/>
          <w:sz w:val="24"/>
          <w:szCs w:val="24"/>
          <w:lang w:eastAsia="zh-CN"/>
        </w:rPr>
        <w:t>USA</w:t>
      </w:r>
      <w:r w:rsidR="00A320DA" w:rsidRPr="00A320DA">
        <w:rPr>
          <w:rFonts w:eastAsia="SimSun"/>
          <w:bCs/>
          <w:sz w:val="24"/>
          <w:szCs w:val="24"/>
          <w:lang w:eastAsia="zh-CN"/>
        </w:rPr>
        <w:t xml:space="preserve">, </w:t>
      </w:r>
      <w:r>
        <w:rPr>
          <w:rFonts w:eastAsia="SimSun"/>
          <w:bCs/>
          <w:sz w:val="24"/>
          <w:szCs w:val="24"/>
          <w:lang w:eastAsia="zh-CN"/>
        </w:rPr>
        <w:t>18</w:t>
      </w:r>
      <w:r w:rsidR="0046458C" w:rsidRPr="007F4E5F">
        <w:rPr>
          <w:rFonts w:eastAsia="SimSun"/>
          <w:bCs/>
          <w:sz w:val="24"/>
          <w:szCs w:val="24"/>
          <w:vertAlign w:val="superscript"/>
          <w:lang w:eastAsia="zh-CN"/>
        </w:rPr>
        <w:t>th</w:t>
      </w:r>
      <w:r w:rsidR="0046458C">
        <w:rPr>
          <w:rFonts w:eastAsia="SimSun"/>
          <w:bCs/>
          <w:sz w:val="24"/>
          <w:szCs w:val="24"/>
          <w:lang w:eastAsia="zh-CN"/>
        </w:rPr>
        <w:t xml:space="preserve"> </w:t>
      </w:r>
      <w:r w:rsidR="00A320DA" w:rsidRPr="00A320DA">
        <w:rPr>
          <w:rFonts w:eastAsia="SimSun"/>
          <w:bCs/>
          <w:sz w:val="24"/>
          <w:szCs w:val="24"/>
          <w:lang w:eastAsia="zh-CN"/>
        </w:rPr>
        <w:t xml:space="preserve">– </w:t>
      </w:r>
      <w:r>
        <w:rPr>
          <w:rFonts w:eastAsia="SimSun"/>
          <w:bCs/>
          <w:sz w:val="24"/>
          <w:szCs w:val="24"/>
          <w:lang w:eastAsia="zh-CN"/>
        </w:rPr>
        <w:t>22</w:t>
      </w:r>
      <w:r w:rsidR="0046458C" w:rsidRPr="007F4E5F">
        <w:rPr>
          <w:rFonts w:eastAsia="SimSun"/>
          <w:bCs/>
          <w:sz w:val="24"/>
          <w:szCs w:val="24"/>
          <w:vertAlign w:val="superscript"/>
          <w:lang w:eastAsia="zh-CN"/>
        </w:rPr>
        <w:t>nd</w:t>
      </w:r>
      <w:r w:rsidR="0046458C">
        <w:rPr>
          <w:rFonts w:eastAsia="SimSun"/>
          <w:bCs/>
          <w:sz w:val="24"/>
          <w:szCs w:val="24"/>
          <w:lang w:eastAsia="zh-CN"/>
        </w:rPr>
        <w:t xml:space="preserve"> </w:t>
      </w:r>
      <w:r w:rsidR="009E4019">
        <w:rPr>
          <w:rFonts w:eastAsia="SimSun"/>
          <w:bCs/>
          <w:sz w:val="24"/>
          <w:szCs w:val="24"/>
          <w:lang w:eastAsia="zh-CN"/>
        </w:rPr>
        <w:t xml:space="preserve">of </w:t>
      </w:r>
      <w:r>
        <w:rPr>
          <w:rFonts w:eastAsia="SimSun"/>
          <w:bCs/>
          <w:sz w:val="24"/>
          <w:szCs w:val="24"/>
          <w:lang w:eastAsia="zh-CN"/>
        </w:rPr>
        <w:t>November</w:t>
      </w:r>
      <w:r w:rsidR="00A320DA" w:rsidRPr="00A320DA">
        <w:rPr>
          <w:rFonts w:eastAsia="SimSun"/>
          <w:bCs/>
          <w:sz w:val="24"/>
          <w:szCs w:val="24"/>
          <w:lang w:eastAsia="zh-CN"/>
        </w:rPr>
        <w:t xml:space="preserve"> 2024</w:t>
      </w:r>
      <w:r w:rsidR="005432D9">
        <w:rPr>
          <w:rFonts w:eastAsia="SimSun"/>
          <w:noProof w:val="0"/>
          <w:sz w:val="24"/>
          <w:szCs w:val="24"/>
          <w:lang w:eastAsia="zh-CN"/>
        </w:rPr>
        <w:tab/>
      </w:r>
    </w:p>
    <w:p w14:paraId="2E02E5F5" w14:textId="77777777" w:rsidR="00A209D6" w:rsidRPr="00B266B0" w:rsidRDefault="00A209D6" w:rsidP="00531EC4">
      <w:pPr>
        <w:pStyle w:val="Header"/>
        <w:jc w:val="both"/>
        <w:rPr>
          <w:bCs/>
          <w:noProof w:val="0"/>
          <w:sz w:val="24"/>
        </w:rPr>
      </w:pPr>
    </w:p>
    <w:p w14:paraId="403CB9C0" w14:textId="77777777" w:rsidR="00A209D6" w:rsidRPr="00B266B0" w:rsidRDefault="00A209D6" w:rsidP="00531EC4">
      <w:pPr>
        <w:pStyle w:val="Header"/>
        <w:jc w:val="both"/>
        <w:rPr>
          <w:bCs/>
          <w:noProof w:val="0"/>
          <w:sz w:val="24"/>
        </w:rPr>
      </w:pPr>
    </w:p>
    <w:p w14:paraId="310B92C9" w14:textId="34707818" w:rsidR="00446C3A" w:rsidRPr="00B266B0" w:rsidRDefault="00446C3A" w:rsidP="00531EC4">
      <w:pPr>
        <w:pStyle w:val="CRCoverPage"/>
        <w:tabs>
          <w:tab w:val="left" w:pos="1985"/>
        </w:tabs>
        <w:jc w:val="both"/>
        <w:rPr>
          <w:rFonts w:cs="Arial"/>
          <w:b/>
          <w:bCs/>
          <w:sz w:val="24"/>
          <w:lang w:eastAsia="ja-JP"/>
        </w:rPr>
      </w:pPr>
      <w:r w:rsidRPr="00B266B0">
        <w:rPr>
          <w:rFonts w:cs="Arial"/>
          <w:b/>
          <w:bCs/>
          <w:sz w:val="24"/>
        </w:rPr>
        <w:t>Agenda item:</w:t>
      </w:r>
      <w:r>
        <w:rPr>
          <w:rFonts w:cs="Arial"/>
          <w:b/>
          <w:bCs/>
          <w:sz w:val="24"/>
        </w:rPr>
        <w:tab/>
      </w:r>
      <w:r w:rsidR="00891DC7">
        <w:rPr>
          <w:rFonts w:cs="Arial"/>
          <w:b/>
          <w:bCs/>
          <w:sz w:val="24"/>
          <w:lang w:eastAsia="ja-JP"/>
        </w:rPr>
        <w:t>8.8.4</w:t>
      </w:r>
    </w:p>
    <w:p w14:paraId="73188B46" w14:textId="77777777" w:rsidR="00446C3A" w:rsidRPr="003739DD" w:rsidRDefault="00446C3A" w:rsidP="00531EC4">
      <w:pPr>
        <w:tabs>
          <w:tab w:val="left" w:pos="1985"/>
        </w:tabs>
        <w:ind w:left="1985" w:hanging="1985"/>
        <w:jc w:val="both"/>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 xml:space="preserve">Nokia, </w:t>
      </w:r>
      <w:r w:rsidRPr="00D70CCF">
        <w:rPr>
          <w:rFonts w:ascii="Arial" w:hAnsi="Arial" w:cs="Arial"/>
          <w:b/>
          <w:bCs/>
          <w:sz w:val="24"/>
        </w:rPr>
        <w:t>Nokia Shanghai Bell</w:t>
      </w:r>
    </w:p>
    <w:p w14:paraId="553D264F" w14:textId="4F11E34D" w:rsidR="00446C3A" w:rsidRDefault="00446C3A" w:rsidP="00531EC4">
      <w:pPr>
        <w:ind w:left="1985" w:hanging="1985"/>
        <w:jc w:val="both"/>
        <w:rPr>
          <w:rFonts w:ascii="Arial" w:hAnsi="Arial" w:cs="Arial"/>
          <w:b/>
          <w:bCs/>
          <w:sz w:val="24"/>
        </w:rPr>
      </w:pPr>
      <w:r w:rsidRPr="003739DD">
        <w:rPr>
          <w:rFonts w:ascii="Arial" w:hAnsi="Arial" w:cs="Arial"/>
          <w:b/>
          <w:bCs/>
          <w:sz w:val="24"/>
        </w:rPr>
        <w:t>Title:</w:t>
      </w:r>
      <w:r w:rsidRPr="003739DD">
        <w:rPr>
          <w:rFonts w:ascii="Arial" w:hAnsi="Arial" w:cs="Arial"/>
          <w:b/>
          <w:bCs/>
          <w:sz w:val="24"/>
        </w:rPr>
        <w:tab/>
      </w:r>
      <w:r w:rsidR="00585084">
        <w:rPr>
          <w:rFonts w:ascii="Arial" w:hAnsi="Arial" w:cs="Arial"/>
          <w:b/>
          <w:bCs/>
          <w:sz w:val="24"/>
        </w:rPr>
        <w:t>O</w:t>
      </w:r>
      <w:r w:rsidR="009E4019">
        <w:rPr>
          <w:rFonts w:ascii="Arial" w:hAnsi="Arial" w:cs="Arial"/>
          <w:b/>
          <w:bCs/>
          <w:sz w:val="24"/>
        </w:rPr>
        <w:t>n</w:t>
      </w:r>
      <w:r w:rsidR="00881CEB" w:rsidRPr="00D70CCF">
        <w:rPr>
          <w:rFonts w:ascii="Arial" w:hAnsi="Arial" w:cs="Arial"/>
          <w:b/>
          <w:bCs/>
          <w:sz w:val="24"/>
        </w:rPr>
        <w:t xml:space="preserve"> </w:t>
      </w:r>
      <w:r w:rsidR="00186663">
        <w:rPr>
          <w:rFonts w:ascii="Arial" w:hAnsi="Arial" w:cs="Arial"/>
          <w:b/>
          <w:bCs/>
          <w:sz w:val="24"/>
        </w:rPr>
        <w:t xml:space="preserve">the Open Points for Supporting </w:t>
      </w:r>
      <w:r w:rsidR="0083542D" w:rsidRPr="00D70CCF">
        <w:rPr>
          <w:rFonts w:ascii="Arial" w:hAnsi="Arial" w:cs="Arial"/>
          <w:b/>
          <w:bCs/>
          <w:sz w:val="24"/>
        </w:rPr>
        <w:t xml:space="preserve">MBS </w:t>
      </w:r>
      <w:r w:rsidR="00B3287A">
        <w:rPr>
          <w:rFonts w:ascii="Arial" w:hAnsi="Arial" w:cs="Arial"/>
          <w:b/>
          <w:bCs/>
          <w:sz w:val="24"/>
        </w:rPr>
        <w:t>in</w:t>
      </w:r>
      <w:r w:rsidR="0083542D" w:rsidRPr="00D70CCF">
        <w:rPr>
          <w:rFonts w:ascii="Arial" w:hAnsi="Arial" w:cs="Arial"/>
          <w:b/>
          <w:bCs/>
          <w:sz w:val="24"/>
        </w:rPr>
        <w:t xml:space="preserve"> </w:t>
      </w:r>
      <w:r w:rsidR="008D4614" w:rsidRPr="00D70CCF">
        <w:rPr>
          <w:rFonts w:ascii="Arial" w:hAnsi="Arial" w:cs="Arial"/>
          <w:b/>
          <w:bCs/>
          <w:sz w:val="24"/>
        </w:rPr>
        <w:t xml:space="preserve">Rel-19 NR </w:t>
      </w:r>
      <w:r w:rsidR="0083542D" w:rsidRPr="00D70CCF">
        <w:rPr>
          <w:rFonts w:ascii="Arial" w:hAnsi="Arial" w:cs="Arial"/>
          <w:b/>
          <w:bCs/>
          <w:sz w:val="24"/>
        </w:rPr>
        <w:t>NTN</w:t>
      </w:r>
    </w:p>
    <w:p w14:paraId="25F387E8" w14:textId="3B0654CB" w:rsidR="00446C3A" w:rsidRPr="00B266B0" w:rsidRDefault="00446C3A" w:rsidP="00531EC4">
      <w:pPr>
        <w:ind w:left="1985" w:hanging="1985"/>
        <w:jc w:val="both"/>
        <w:rPr>
          <w:rFonts w:ascii="Arial" w:hAnsi="Arial" w:cs="Arial"/>
          <w:b/>
          <w:bCs/>
          <w:sz w:val="24"/>
        </w:rPr>
      </w:pPr>
      <w:r>
        <w:rPr>
          <w:rFonts w:ascii="Arial" w:hAnsi="Arial" w:cs="Arial"/>
          <w:b/>
          <w:bCs/>
          <w:sz w:val="24"/>
        </w:rPr>
        <w:t>WID/SID:</w:t>
      </w:r>
      <w:r>
        <w:rPr>
          <w:rFonts w:ascii="Arial" w:hAnsi="Arial" w:cs="Arial"/>
          <w:b/>
          <w:bCs/>
          <w:sz w:val="24"/>
        </w:rPr>
        <w:tab/>
      </w:r>
      <w:r w:rsidR="00420AD1" w:rsidRPr="00451A30">
        <w:rPr>
          <w:rFonts w:ascii="Arial" w:hAnsi="Arial" w:cs="Arial"/>
          <w:b/>
          <w:bCs/>
          <w:sz w:val="24"/>
        </w:rPr>
        <w:t>NR_NTN_Ph3 - Release 19</w:t>
      </w:r>
    </w:p>
    <w:p w14:paraId="6FEB19D6" w14:textId="77777777" w:rsidR="00446C3A" w:rsidRPr="00B266B0" w:rsidRDefault="00446C3A" w:rsidP="00531EC4">
      <w:pPr>
        <w:tabs>
          <w:tab w:val="left" w:pos="1985"/>
        </w:tabs>
        <w:jc w:val="both"/>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531EC4">
      <w:pPr>
        <w:pStyle w:val="Heading1"/>
        <w:jc w:val="both"/>
      </w:pPr>
      <w:r w:rsidRPr="006E13D1">
        <w:t>1</w:t>
      </w:r>
      <w:r w:rsidRPr="006E13D1">
        <w:tab/>
      </w:r>
      <w:r>
        <w:t>Introduction</w:t>
      </w:r>
    </w:p>
    <w:p w14:paraId="316FEAB5" w14:textId="6C0B2B4C" w:rsidR="00C43338" w:rsidRPr="00451A30" w:rsidRDefault="00C43338" w:rsidP="00531EC4">
      <w:pPr>
        <w:jc w:val="both"/>
      </w:pPr>
      <w:r w:rsidRPr="00451A30">
        <w:t>In December 2023</w:t>
      </w:r>
      <w:r>
        <w:t>,</w:t>
      </w:r>
      <w:r w:rsidRPr="00451A30">
        <w:t xml:space="preserve"> RAN approved a Rel-19 work item (WI) aimed at defining Phase 3 enhancements to Non-Terrestrial Networks (NTN). </w:t>
      </w:r>
      <w:r>
        <w:t xml:space="preserve">There was a minor revision of the WID at RAN#103. </w:t>
      </w:r>
      <w:r w:rsidRPr="00451A30">
        <w:t xml:space="preserve">Among the objectives captured in the WID </w:t>
      </w:r>
      <w:r w:rsidRPr="00451A30">
        <w:fldChar w:fldCharType="begin"/>
      </w:r>
      <w:r w:rsidRPr="00451A30">
        <w:instrText xml:space="preserve"> REF _Ref161771711 \r \h </w:instrText>
      </w:r>
      <w:r w:rsidR="00531EC4">
        <w:instrText xml:space="preserve"> \* MERGEFORMAT </w:instrText>
      </w:r>
      <w:r w:rsidRPr="00451A30">
        <w:fldChar w:fldCharType="separate"/>
      </w:r>
      <w:r w:rsidRPr="00451A30">
        <w:t>[1]</w:t>
      </w:r>
      <w:r w:rsidRPr="00451A30">
        <w:fldChar w:fldCharType="end"/>
      </w:r>
      <w:r w:rsidRPr="00451A30">
        <w:t xml:space="preserve"> the following can be found:</w:t>
      </w:r>
    </w:p>
    <w:tbl>
      <w:tblPr>
        <w:tblStyle w:val="TableGrid"/>
        <w:tblW w:w="0" w:type="auto"/>
        <w:tblLook w:val="04A0" w:firstRow="1" w:lastRow="0" w:firstColumn="1" w:lastColumn="0" w:noHBand="0" w:noVBand="1"/>
      </w:tblPr>
      <w:tblGrid>
        <w:gridCol w:w="9631"/>
      </w:tblGrid>
      <w:tr w:rsidR="00C43338" w:rsidRPr="00451A30" w14:paraId="2C764EF9" w14:textId="77777777">
        <w:tc>
          <w:tcPr>
            <w:tcW w:w="9631" w:type="dxa"/>
          </w:tcPr>
          <w:p w14:paraId="2D8BFF0B" w14:textId="77777777" w:rsidR="00C43338" w:rsidRPr="00451A30" w:rsidRDefault="00C43338" w:rsidP="00531EC4">
            <w:pPr>
              <w:numPr>
                <w:ilvl w:val="0"/>
                <w:numId w:val="20"/>
              </w:numPr>
              <w:overflowPunct w:val="0"/>
              <w:autoSpaceDE w:val="0"/>
              <w:autoSpaceDN w:val="0"/>
              <w:adjustRightInd w:val="0"/>
              <w:spacing w:after="0" w:line="276" w:lineRule="auto"/>
              <w:jc w:val="both"/>
              <w:textAlignment w:val="baseline"/>
              <w:rPr>
                <w:rFonts w:eastAsia="Malgun Gothic"/>
                <w:lang w:eastAsia="ko-KR"/>
              </w:rPr>
            </w:pPr>
            <w:r w:rsidRPr="00451A30">
              <w:rPr>
                <w:rFonts w:eastAsia="Malgun Gothic"/>
                <w:lang w:eastAsia="ko-KR"/>
              </w:rPr>
              <w:t xml:space="preserve">Specify </w:t>
            </w:r>
            <w:proofErr w:type="spellStart"/>
            <w:r w:rsidRPr="00451A30">
              <w:rPr>
                <w:rFonts w:eastAsia="Malgun Gothic"/>
                <w:lang w:eastAsia="ko-KR"/>
              </w:rPr>
              <w:t>signaling</w:t>
            </w:r>
            <w:proofErr w:type="spellEnd"/>
            <w:r w:rsidRPr="00451A30">
              <w:rPr>
                <w:rFonts w:eastAsia="Malgun Gothic"/>
                <w:lang w:eastAsia="ko-KR"/>
              </w:rPr>
              <w:t xml:space="preserve"> of the intended service area of a broadcast service (e.g. MBS broadcast) via NR NTN [RAN2, RAN3]</w:t>
            </w:r>
          </w:p>
          <w:p w14:paraId="6EC401F0" w14:textId="77777777" w:rsidR="00C43338" w:rsidRPr="00451A30" w:rsidRDefault="00C43338" w:rsidP="00531EC4">
            <w:pPr>
              <w:pStyle w:val="ListParagraph"/>
              <w:widowControl w:val="0"/>
              <w:numPr>
                <w:ilvl w:val="0"/>
                <w:numId w:val="19"/>
              </w:numPr>
              <w:spacing w:after="0" w:line="276" w:lineRule="auto"/>
              <w:ind w:hanging="357"/>
              <w:jc w:val="both"/>
            </w:pPr>
            <w:r w:rsidRPr="00451A30">
              <w:t xml:space="preserve">Specify SIB </w:t>
            </w:r>
            <w:proofErr w:type="spellStart"/>
            <w:r w:rsidRPr="00451A30">
              <w:t>signaling</w:t>
            </w:r>
            <w:proofErr w:type="spellEnd"/>
            <w:r w:rsidRPr="00451A30">
              <w:t xml:space="preserve"> to indicate the intended service area in case the satellite footprint covers a larger area. [RAN2]</w:t>
            </w:r>
          </w:p>
          <w:p w14:paraId="708B562F" w14:textId="77777777" w:rsidR="00C43338" w:rsidRPr="00451A30" w:rsidRDefault="00C43338" w:rsidP="00531EC4">
            <w:pPr>
              <w:pStyle w:val="ListParagraph"/>
              <w:widowControl w:val="0"/>
              <w:numPr>
                <w:ilvl w:val="0"/>
                <w:numId w:val="19"/>
              </w:numPr>
              <w:spacing w:after="0" w:line="276" w:lineRule="auto"/>
              <w:ind w:hanging="357"/>
              <w:jc w:val="both"/>
            </w:pPr>
            <w:r w:rsidRPr="00451A30">
              <w:t xml:space="preserve">Specify the necessary </w:t>
            </w:r>
            <w:proofErr w:type="spellStart"/>
            <w:r w:rsidRPr="00451A30">
              <w:t>signaling</w:t>
            </w:r>
            <w:proofErr w:type="spellEnd"/>
            <w:r w:rsidRPr="00451A30">
              <w:t xml:space="preserve"> between CN and NG-RAN. [RAN3]</w:t>
            </w:r>
          </w:p>
        </w:tc>
      </w:tr>
    </w:tbl>
    <w:p w14:paraId="6412E895" w14:textId="316492EC" w:rsidR="00F962E6" w:rsidRDefault="003739DD" w:rsidP="00531EC4">
      <w:pPr>
        <w:jc w:val="both"/>
      </w:pPr>
      <w:r>
        <w:br/>
      </w:r>
      <w:r w:rsidR="00F962E6">
        <w:t xml:space="preserve">In </w:t>
      </w:r>
      <w:r w:rsidR="00F408DE">
        <w:t>RAN2#12</w:t>
      </w:r>
      <w:r w:rsidR="00053FF9">
        <w:t>7</w:t>
      </w:r>
      <w:r w:rsidR="00F408DE">
        <w:t>bis meeting, the</w:t>
      </w:r>
      <w:r w:rsidR="00053FF9">
        <w:t xml:space="preserve"> following decision has been made </w:t>
      </w:r>
      <w:r w:rsidR="009909AB">
        <w:t>[2]</w:t>
      </w:r>
      <w:r w:rsidR="00F408DE">
        <w:t>:</w:t>
      </w:r>
    </w:p>
    <w:tbl>
      <w:tblPr>
        <w:tblStyle w:val="TableGrid"/>
        <w:tblW w:w="0" w:type="auto"/>
        <w:tblLook w:val="04A0" w:firstRow="1" w:lastRow="0" w:firstColumn="1" w:lastColumn="0" w:noHBand="0" w:noVBand="1"/>
      </w:tblPr>
      <w:tblGrid>
        <w:gridCol w:w="9631"/>
      </w:tblGrid>
      <w:tr w:rsidR="00F408DE" w14:paraId="34B870CA" w14:textId="77777777" w:rsidTr="00F408DE">
        <w:tc>
          <w:tcPr>
            <w:tcW w:w="9631" w:type="dxa"/>
          </w:tcPr>
          <w:p w14:paraId="30A79DE7" w14:textId="77777777" w:rsidR="00053FF9" w:rsidRPr="00053FF9" w:rsidRDefault="00053FF9" w:rsidP="00053FF9">
            <w:pPr>
              <w:jc w:val="both"/>
            </w:pPr>
            <w:r w:rsidRPr="00053FF9">
              <w:t>Agreements:</w:t>
            </w:r>
          </w:p>
          <w:p w14:paraId="620A0040" w14:textId="29617332" w:rsidR="00F408DE" w:rsidRDefault="00053FF9" w:rsidP="00053FF9">
            <w:pPr>
              <w:jc w:val="both"/>
            </w:pPr>
            <w:r w:rsidRPr="00053FF9">
              <w:t>1.</w:t>
            </w:r>
            <w:r w:rsidRPr="00053FF9">
              <w:tab/>
              <w:t>For each MBS service we include one or more intended service area IDs into MCCH. FFS whether the list of the intended service areas (and related IDs) is also included in MCCH or if it is provided in a new or existing SIB. We will consider possible enhancements (including enhancements left up to UE implementation) to allow UE skipping MCCH re-acquisition when UE is not within intended service area of any interested broadcast service.</w:t>
            </w:r>
          </w:p>
        </w:tc>
      </w:tr>
    </w:tbl>
    <w:p w14:paraId="75A302ED" w14:textId="1DE78BCB" w:rsidR="006D7CA2" w:rsidRDefault="00C43338" w:rsidP="00053FF9">
      <w:pPr>
        <w:jc w:val="both"/>
      </w:pPr>
      <w:r w:rsidRPr="00451A30">
        <w:br/>
      </w:r>
      <w:r w:rsidR="00053FF9">
        <w:t>Few other topics have been marked as “</w:t>
      </w:r>
      <w:r w:rsidR="00053FF9" w:rsidRPr="00053FF9">
        <w:rPr>
          <w:i/>
          <w:iCs/>
        </w:rPr>
        <w:t>Come back in the next meeting</w:t>
      </w:r>
      <w:r w:rsidR="00053FF9">
        <w:t xml:space="preserve">”. </w:t>
      </w:r>
      <w:r w:rsidRPr="00451A30">
        <w:t xml:space="preserve">In this paper we present our </w:t>
      </w:r>
      <w:r w:rsidR="0016317C">
        <w:t xml:space="preserve">further </w:t>
      </w:r>
      <w:r w:rsidR="007D1130">
        <w:t>view</w:t>
      </w:r>
      <w:r w:rsidRPr="00451A30">
        <w:t xml:space="preserve"> on what </w:t>
      </w:r>
      <w:r w:rsidR="00053FF9">
        <w:t>remains</w:t>
      </w:r>
      <w:r w:rsidRPr="00451A30">
        <w:t xml:space="preserve"> to be addressed for this Rel-19 objective in RAN2.</w:t>
      </w:r>
    </w:p>
    <w:p w14:paraId="7D484B6E" w14:textId="3BD33464" w:rsidR="009339CB" w:rsidRDefault="009339CB" w:rsidP="00531EC4">
      <w:pPr>
        <w:pStyle w:val="Heading1"/>
        <w:jc w:val="both"/>
      </w:pPr>
      <w:r w:rsidRPr="006E13D1">
        <w:t>2</w:t>
      </w:r>
      <w:r w:rsidRPr="006E13D1">
        <w:tab/>
      </w:r>
      <w:r w:rsidR="00AD25AE">
        <w:t>Discussion</w:t>
      </w:r>
    </w:p>
    <w:p w14:paraId="29B43D6D" w14:textId="4D18C8BA" w:rsidR="00660412" w:rsidRDefault="00C82AC3" w:rsidP="00D20456">
      <w:pPr>
        <w:pStyle w:val="Heading2"/>
        <w:jc w:val="both"/>
      </w:pPr>
      <w:r>
        <w:t>2.1</w:t>
      </w:r>
      <w:r>
        <w:tab/>
      </w:r>
      <w:r w:rsidR="006D1787">
        <w:t>S</w:t>
      </w:r>
      <w:r w:rsidR="00660412">
        <w:t>ervice area signalling – MCCH or SIB</w:t>
      </w:r>
    </w:p>
    <w:p w14:paraId="694DAD78" w14:textId="7B14C801" w:rsidR="00823ED8" w:rsidRDefault="00660412" w:rsidP="00E43C71">
      <w:r>
        <w:t>The de</w:t>
      </w:r>
      <w:r w:rsidR="00233681">
        <w:t>sign of</w:t>
      </w:r>
      <w:r>
        <w:t xml:space="preserve"> service area</w:t>
      </w:r>
      <w:r w:rsidR="00233681">
        <w:t xml:space="preserve"> signalling for MBS in NTN</w:t>
      </w:r>
      <w:r>
        <w:t xml:space="preserve"> has been made in baby steps. </w:t>
      </w:r>
    </w:p>
    <w:p w14:paraId="07A60BD0" w14:textId="3526A5C9" w:rsidR="00823ED8" w:rsidRDefault="00823ED8" w:rsidP="00823ED8">
      <w:pPr>
        <w:jc w:val="both"/>
      </w:pPr>
      <w:r>
        <w:t>At RAN2#126 (May 2024) the following has been agreed [</w:t>
      </w:r>
      <w:r w:rsidR="00593A3E">
        <w:t>4</w:t>
      </w:r>
      <w:r>
        <w:t>]:</w:t>
      </w:r>
    </w:p>
    <w:tbl>
      <w:tblPr>
        <w:tblStyle w:val="TableGrid"/>
        <w:tblW w:w="0" w:type="auto"/>
        <w:tblLook w:val="04A0" w:firstRow="1" w:lastRow="0" w:firstColumn="1" w:lastColumn="0" w:noHBand="0" w:noVBand="1"/>
      </w:tblPr>
      <w:tblGrid>
        <w:gridCol w:w="9631"/>
      </w:tblGrid>
      <w:tr w:rsidR="00823ED8" w14:paraId="48B2E185" w14:textId="77777777" w:rsidTr="00FC1884">
        <w:tc>
          <w:tcPr>
            <w:tcW w:w="9631" w:type="dxa"/>
          </w:tcPr>
          <w:p w14:paraId="081FD81F" w14:textId="77777777" w:rsidR="00823ED8" w:rsidRDefault="00823ED8" w:rsidP="00FC1884">
            <w:pPr>
              <w:jc w:val="both"/>
            </w:pPr>
            <w:r w:rsidRPr="00155D65">
              <w:t xml:space="preserve">For MBS broadcast RAN2 considers the following possibilities for including the service area information: SIB20/ SIB21/ </w:t>
            </w:r>
            <w:proofErr w:type="spellStart"/>
            <w:r w:rsidRPr="00155D65">
              <w:t>MBSBroadcastConfiguration</w:t>
            </w:r>
            <w:proofErr w:type="spellEnd"/>
            <w:r w:rsidRPr="00155D65">
              <w:t>. FFS for ETWS</w:t>
            </w:r>
          </w:p>
        </w:tc>
      </w:tr>
    </w:tbl>
    <w:p w14:paraId="1182975E" w14:textId="3918AAB7" w:rsidR="00823ED8" w:rsidRDefault="00823ED8" w:rsidP="00823ED8">
      <w:pPr>
        <w:jc w:val="both"/>
      </w:pPr>
      <w:r>
        <w:br/>
        <w:t>At RAN2#127 (August 2024) the topic was discussed via offline thread [6] and the following was agreed [</w:t>
      </w:r>
      <w:r w:rsidR="00593A3E">
        <w:t>5</w:t>
      </w:r>
      <w:r>
        <w:t>]:</w:t>
      </w:r>
    </w:p>
    <w:tbl>
      <w:tblPr>
        <w:tblStyle w:val="TableGrid"/>
        <w:tblW w:w="0" w:type="auto"/>
        <w:tblLook w:val="04A0" w:firstRow="1" w:lastRow="0" w:firstColumn="1" w:lastColumn="0" w:noHBand="0" w:noVBand="1"/>
      </w:tblPr>
      <w:tblGrid>
        <w:gridCol w:w="9631"/>
      </w:tblGrid>
      <w:tr w:rsidR="00823ED8" w14:paraId="3F4C24B6" w14:textId="77777777" w:rsidTr="00FC1884">
        <w:tc>
          <w:tcPr>
            <w:tcW w:w="9631" w:type="dxa"/>
          </w:tcPr>
          <w:p w14:paraId="59F5A1C7" w14:textId="77777777" w:rsidR="00823ED8" w:rsidRDefault="00823ED8" w:rsidP="00FC1884">
            <w:pPr>
              <w:jc w:val="both"/>
            </w:pPr>
            <w:r w:rsidRPr="00585D0D">
              <w:t>2.</w:t>
            </w:r>
            <w:r w:rsidRPr="00585D0D">
              <w:tab/>
              <w:t xml:space="preserve">RAN2 understands that the expected UE </w:t>
            </w:r>
            <w:proofErr w:type="spellStart"/>
            <w:r w:rsidRPr="00585D0D">
              <w:t>behavior</w:t>
            </w:r>
            <w:proofErr w:type="spellEnd"/>
            <w:r w:rsidRPr="00585D0D">
              <w:t xml:space="preserve"> is that when the UE is not in any intended service area of its interested broadcast services, the UE may not need to (re)acquire up-to-date MCCH. FFS on solutions</w:t>
            </w:r>
          </w:p>
        </w:tc>
      </w:tr>
    </w:tbl>
    <w:p w14:paraId="7310871E" w14:textId="50C4A361" w:rsidR="00823ED8" w:rsidRDefault="00823ED8" w:rsidP="00823ED8">
      <w:r>
        <w:br/>
        <w:t>At RAN2#127bis the next decision towards the final design has been made</w:t>
      </w:r>
      <w:r w:rsidR="00233681">
        <w:t xml:space="preserve"> [2]</w:t>
      </w:r>
      <w:r>
        <w:t xml:space="preserve">. MCCH shall comprise one or more </w:t>
      </w:r>
      <w:r>
        <w:lastRenderedPageBreak/>
        <w:t xml:space="preserve">service area IDs per each MBS service. However, it still remains to be decided if the actual service area definition is also in MCCH or in SIB (e.g. SIB20 or in new SIB). </w:t>
      </w:r>
    </w:p>
    <w:p w14:paraId="5C1C768B" w14:textId="089F5933" w:rsidR="00823ED8" w:rsidRPr="00823ED8" w:rsidRDefault="00823ED8" w:rsidP="00823ED8">
      <w:pPr>
        <w:rPr>
          <w:b/>
          <w:bCs/>
        </w:rPr>
      </w:pPr>
      <w:r w:rsidRPr="00823ED8">
        <w:rPr>
          <w:b/>
          <w:bCs/>
        </w:rPr>
        <w:t>Observation 1: As per RAN2#127bis, MCCH comprises a service area ID per each service area. It remains to be decided if the actual service area definition is also provided in MCCH or in SIB.</w:t>
      </w:r>
    </w:p>
    <w:p w14:paraId="672936A7" w14:textId="27618FFA" w:rsidR="00823ED8" w:rsidRDefault="00823ED8" w:rsidP="00823ED8">
      <w:pPr>
        <w:jc w:val="both"/>
      </w:pPr>
      <w:r>
        <w:t>According to the MBS description in [3], the MBS configuration information is carried on MCCH logical channel. It comprises the information on the MBS broadcast sessions that are provided, related scheduling information and it can also contain the list of neighbour cells where the same broadcast MBS services are provided.</w:t>
      </w:r>
    </w:p>
    <w:p w14:paraId="33228B05" w14:textId="1C435DAA" w:rsidR="00823ED8" w:rsidRPr="00A27B3C" w:rsidRDefault="00823ED8" w:rsidP="00823ED8">
      <w:pPr>
        <w:jc w:val="both"/>
        <w:rPr>
          <w:b/>
          <w:bCs/>
        </w:rPr>
      </w:pPr>
      <w:r w:rsidRPr="00A27B3C">
        <w:rPr>
          <w:b/>
          <w:bCs/>
        </w:rPr>
        <w:t xml:space="preserve">Observation </w:t>
      </w:r>
      <w:r>
        <w:rPr>
          <w:b/>
          <w:bCs/>
        </w:rPr>
        <w:t>2</w:t>
      </w:r>
      <w:r w:rsidRPr="00A27B3C">
        <w:rPr>
          <w:b/>
          <w:bCs/>
        </w:rPr>
        <w:t xml:space="preserve">: MCCH </w:t>
      </w:r>
      <w:r w:rsidR="00233681">
        <w:rPr>
          <w:b/>
          <w:bCs/>
        </w:rPr>
        <w:t xml:space="preserve">already </w:t>
      </w:r>
      <w:r w:rsidRPr="00A27B3C">
        <w:rPr>
          <w:b/>
          <w:bCs/>
        </w:rPr>
        <w:t>provides the list of MBS broadcast sessions, scheduling information, and the list of neighbours with the same MBS services.</w:t>
      </w:r>
    </w:p>
    <w:p w14:paraId="4F3C1D4D" w14:textId="14829E36" w:rsidR="00823ED8" w:rsidRDefault="00823ED8" w:rsidP="00823ED8">
      <w:pPr>
        <w:jc w:val="both"/>
      </w:pPr>
      <w:r>
        <w:t>In order to receive MCCH, the UE needs to acquire appropriate information from SIB1 and SIB20 [3].</w:t>
      </w:r>
    </w:p>
    <w:p w14:paraId="503CEEAF" w14:textId="5F6D07FD" w:rsidR="00823ED8" w:rsidRPr="00826CEE" w:rsidRDefault="00823ED8" w:rsidP="00823ED8">
      <w:pPr>
        <w:jc w:val="both"/>
        <w:rPr>
          <w:b/>
          <w:bCs/>
        </w:rPr>
      </w:pPr>
      <w:r w:rsidRPr="00826CEE">
        <w:rPr>
          <w:b/>
          <w:bCs/>
        </w:rPr>
        <w:t xml:space="preserve">Observation </w:t>
      </w:r>
      <w:r>
        <w:rPr>
          <w:b/>
          <w:bCs/>
        </w:rPr>
        <w:t>3</w:t>
      </w:r>
      <w:r w:rsidRPr="00826CEE">
        <w:rPr>
          <w:b/>
          <w:bCs/>
        </w:rPr>
        <w:t>: The information from SIB1 and SIB20 is essential for the UE to be able to receive MCCH.</w:t>
      </w:r>
    </w:p>
    <w:p w14:paraId="4C9D9600" w14:textId="68AEB43E" w:rsidR="00823ED8" w:rsidRDefault="00823ED8" w:rsidP="00823ED8">
      <w:pPr>
        <w:jc w:val="both"/>
      </w:pPr>
      <w:r>
        <w:t xml:space="preserve">One of the Rel-19 NTN questions that remain is where this service area </w:t>
      </w:r>
      <w:r w:rsidR="00233681">
        <w:t xml:space="preserve">definition </w:t>
      </w:r>
      <w:r>
        <w:t xml:space="preserve">is to be provided for NTN cells supporting MBS. </w:t>
      </w:r>
      <w:r w:rsidR="00233681">
        <w:t>T</w:t>
      </w:r>
      <w:r>
        <w:t xml:space="preserve">he intended service area information </w:t>
      </w:r>
      <w:r w:rsidR="00233681">
        <w:t>might be</w:t>
      </w:r>
      <w:r>
        <w:t xml:space="preserve"> provided in SIB (e.g. SIB20 or SIB21), then we need a separate list of provided broadcast sessions in the cell, although the list already exists in the MCCH. Another approach could be providing the intended service area for each broadcast sessions in the MCCH in the same order.</w:t>
      </w:r>
    </w:p>
    <w:p w14:paraId="54906374" w14:textId="77777777" w:rsidR="00823ED8" w:rsidRDefault="00823ED8" w:rsidP="00823ED8">
      <w:pPr>
        <w:jc w:val="both"/>
      </w:pPr>
      <w:r>
        <w:t xml:space="preserve">At RAN2#127 it has been agreed that the UE that is not within the intended service area may not reacquire the MCCH. </w:t>
      </w:r>
    </w:p>
    <w:p w14:paraId="424430BB" w14:textId="6E8EFF06" w:rsidR="00823ED8" w:rsidRPr="00D71D22" w:rsidRDefault="00823ED8" w:rsidP="00823ED8">
      <w:pPr>
        <w:jc w:val="both"/>
        <w:rPr>
          <w:b/>
          <w:bCs/>
        </w:rPr>
      </w:pPr>
      <w:r w:rsidRPr="00D71D22">
        <w:rPr>
          <w:b/>
          <w:bCs/>
        </w:rPr>
        <w:t xml:space="preserve">Observation </w:t>
      </w:r>
      <w:r>
        <w:rPr>
          <w:b/>
          <w:bCs/>
        </w:rPr>
        <w:t>4</w:t>
      </w:r>
      <w:r w:rsidRPr="00D71D22">
        <w:rPr>
          <w:b/>
          <w:bCs/>
        </w:rPr>
        <w:t xml:space="preserve">: </w:t>
      </w:r>
      <w:r w:rsidRPr="00403B5F">
        <w:rPr>
          <w:b/>
          <w:bCs/>
        </w:rPr>
        <w:t>UE that is not within the intended service area may not reacquire the MCCH</w:t>
      </w:r>
      <w:r>
        <w:rPr>
          <w:b/>
          <w:bCs/>
        </w:rPr>
        <w:t>.</w:t>
      </w:r>
    </w:p>
    <w:p w14:paraId="4D0E5CBC" w14:textId="77777777" w:rsidR="00823ED8" w:rsidRDefault="00823ED8" w:rsidP="00823ED8">
      <w:pPr>
        <w:jc w:val="both"/>
      </w:pPr>
      <w:r>
        <w:t xml:space="preserve">This behaviour seems to be reasonable, and it shall be up to the UE implementation how to realize whether it is within or outside of the intended service area. This RAN2#127 conclusion also does not restrict the solution to be necessarily SIB20-based or MCCH-based. MCCH-based solution allows to send the notification via PDCCH addressed with MCCH RNTI, so just MBS-interested UEs are receiving this notification. The indication can explicitly tell if new service is to be provided or if it has changed. </w:t>
      </w:r>
    </w:p>
    <w:p w14:paraId="3B087A3B" w14:textId="509E08DB" w:rsidR="00823ED8" w:rsidRPr="00B65E61" w:rsidRDefault="00823ED8" w:rsidP="00823ED8">
      <w:pPr>
        <w:jc w:val="both"/>
        <w:rPr>
          <w:b/>
          <w:bCs/>
        </w:rPr>
      </w:pPr>
      <w:r w:rsidRPr="00B65E61">
        <w:rPr>
          <w:b/>
          <w:bCs/>
        </w:rPr>
        <w:t xml:space="preserve">Observation </w:t>
      </w:r>
      <w:r>
        <w:rPr>
          <w:b/>
          <w:bCs/>
        </w:rPr>
        <w:t>5</w:t>
      </w:r>
      <w:r w:rsidRPr="00B65E61">
        <w:rPr>
          <w:b/>
          <w:bCs/>
        </w:rPr>
        <w:t>: MCCH-based solution allows to send the notification via PDCCH addressed with MCCH RNTI and indicate with a single bit if new service will be provided.</w:t>
      </w:r>
    </w:p>
    <w:p w14:paraId="4F45EC6B" w14:textId="77777777" w:rsidR="00823ED8" w:rsidRDefault="00823ED8" w:rsidP="00823ED8">
      <w:pPr>
        <w:jc w:val="both"/>
      </w:pPr>
      <w:r>
        <w:t>The solution relying on SIB20 has at least the following drawbacks:</w:t>
      </w:r>
    </w:p>
    <w:p w14:paraId="488BAD8C" w14:textId="77777777" w:rsidR="00823ED8" w:rsidRDefault="00823ED8" w:rsidP="00823ED8">
      <w:pPr>
        <w:pStyle w:val="ListParagraph"/>
        <w:numPr>
          <w:ilvl w:val="0"/>
          <w:numId w:val="32"/>
        </w:numPr>
        <w:jc w:val="both"/>
      </w:pPr>
      <w:r w:rsidRPr="0018420F">
        <w:t>changes to service area impacts all UEs in the cell</w:t>
      </w:r>
    </w:p>
    <w:p w14:paraId="318DA42F" w14:textId="61E75CD8" w:rsidR="00823ED8" w:rsidRDefault="00823ED8" w:rsidP="00823ED8">
      <w:pPr>
        <w:pStyle w:val="ListParagraph"/>
        <w:numPr>
          <w:ilvl w:val="0"/>
          <w:numId w:val="32"/>
        </w:numPr>
        <w:jc w:val="both"/>
      </w:pPr>
      <w:r w:rsidRPr="0018420F">
        <w:t>there should be a mapping between the service area</w:t>
      </w:r>
      <w:r>
        <w:t xml:space="preserve"> provided</w:t>
      </w:r>
      <w:r w:rsidRPr="0018420F">
        <w:t xml:space="preserve"> in SIB20</w:t>
      </w:r>
      <w:r w:rsidR="001B2C18">
        <w:t xml:space="preserve"> (or other SIB)</w:t>
      </w:r>
      <w:r w:rsidRPr="0018420F">
        <w:t xml:space="preserve"> and the MBS session info </w:t>
      </w:r>
      <w:r>
        <w:t>available in</w:t>
      </w:r>
      <w:r w:rsidRPr="0018420F">
        <w:t xml:space="preserve"> MCCH</w:t>
      </w:r>
    </w:p>
    <w:p w14:paraId="21E06E20" w14:textId="77777777" w:rsidR="00823ED8" w:rsidRDefault="00823ED8" w:rsidP="00823ED8">
      <w:pPr>
        <w:jc w:val="both"/>
      </w:pPr>
      <w:r>
        <w:t>Thus, in our view MCCH-based solution is clearly a better approach, so once again we propose the following:</w:t>
      </w:r>
    </w:p>
    <w:p w14:paraId="25004ED7" w14:textId="574DDB8D" w:rsidR="00756BC8" w:rsidRDefault="00823ED8" w:rsidP="007F4E5F">
      <w:pPr>
        <w:jc w:val="both"/>
      </w:pPr>
      <w:r w:rsidRPr="003203DE">
        <w:rPr>
          <w:b/>
          <w:bCs/>
        </w:rPr>
        <w:t xml:space="preserve">Proposal </w:t>
      </w:r>
      <w:r>
        <w:rPr>
          <w:b/>
          <w:bCs/>
        </w:rPr>
        <w:t>1</w:t>
      </w:r>
      <w:r w:rsidRPr="003203DE">
        <w:rPr>
          <w:b/>
          <w:bCs/>
        </w:rPr>
        <w:t>: RAN2</w:t>
      </w:r>
      <w:r>
        <w:rPr>
          <w:b/>
          <w:bCs/>
        </w:rPr>
        <w:t xml:space="preserve"> follows the legacy approach and provides</w:t>
      </w:r>
      <w:r w:rsidRPr="003203DE">
        <w:rPr>
          <w:b/>
          <w:bCs/>
        </w:rPr>
        <w:t xml:space="preserve"> MBS related information (such as list of MBS sessions</w:t>
      </w:r>
      <w:r>
        <w:rPr>
          <w:b/>
          <w:bCs/>
        </w:rPr>
        <w:t>, intended broadcast service area) in</w:t>
      </w:r>
      <w:r w:rsidRPr="003203DE">
        <w:rPr>
          <w:b/>
          <w:bCs/>
        </w:rPr>
        <w:t xml:space="preserve"> MCCH</w:t>
      </w:r>
      <w:r>
        <w:rPr>
          <w:b/>
          <w:bCs/>
        </w:rPr>
        <w:t xml:space="preserve"> (within </w:t>
      </w:r>
      <w:proofErr w:type="spellStart"/>
      <w:r>
        <w:rPr>
          <w:b/>
          <w:bCs/>
        </w:rPr>
        <w:t>MBSBroadcastConfiguration</w:t>
      </w:r>
      <w:proofErr w:type="spellEnd"/>
      <w:r>
        <w:rPr>
          <w:b/>
          <w:bCs/>
        </w:rPr>
        <w:t>)</w:t>
      </w:r>
      <w:r w:rsidRPr="003203DE">
        <w:rPr>
          <w:b/>
          <w:bCs/>
        </w:rPr>
        <w:t>.</w:t>
      </w:r>
    </w:p>
    <w:p w14:paraId="77D5D4E8" w14:textId="2382F2B5" w:rsidR="00B85937" w:rsidRDefault="00B85937" w:rsidP="00531EC4">
      <w:pPr>
        <w:pStyle w:val="Heading2"/>
        <w:jc w:val="both"/>
      </w:pPr>
      <w:r>
        <w:t>2.2</w:t>
      </w:r>
      <w:r>
        <w:tab/>
      </w:r>
      <w:r w:rsidR="00823ED8">
        <w:t>MBS Interest Indication (MII)</w:t>
      </w:r>
    </w:p>
    <w:p w14:paraId="0C73C021" w14:textId="77777777" w:rsidR="00823ED8" w:rsidRDefault="00823ED8" w:rsidP="0096250F">
      <w:r>
        <w:t>At RAN2#127bis the following has been discussed and not resolved :</w:t>
      </w:r>
    </w:p>
    <w:tbl>
      <w:tblPr>
        <w:tblStyle w:val="TableGrid"/>
        <w:tblW w:w="0" w:type="auto"/>
        <w:tblLook w:val="04A0" w:firstRow="1" w:lastRow="0" w:firstColumn="1" w:lastColumn="0" w:noHBand="0" w:noVBand="1"/>
      </w:tblPr>
      <w:tblGrid>
        <w:gridCol w:w="9631"/>
      </w:tblGrid>
      <w:tr w:rsidR="00823ED8" w14:paraId="44D90C43" w14:textId="77777777" w:rsidTr="00823ED8">
        <w:tc>
          <w:tcPr>
            <w:tcW w:w="9631" w:type="dxa"/>
          </w:tcPr>
          <w:p w14:paraId="02E5323A" w14:textId="77777777" w:rsidR="00823ED8" w:rsidRDefault="00823ED8" w:rsidP="00823ED8">
            <w:pPr>
              <w:pStyle w:val="Comments"/>
              <w:rPr>
                <w:lang w:val="en-US" w:eastAsia="ko-KR"/>
              </w:rPr>
            </w:pPr>
            <w:r w:rsidRPr="007F6118">
              <w:rPr>
                <w:lang w:val="en-US" w:eastAsia="ko-KR"/>
              </w:rPr>
              <w:t>Proposal 4: For an MBS broadcast service intended for a certain area, a R19 UE supporting the feature may initiate the MBS Interest Indication procedure when UE is entering or leaving the intended area.</w:t>
            </w:r>
          </w:p>
          <w:p w14:paraId="2DC49D15" w14:textId="77777777" w:rsidR="00823ED8" w:rsidRDefault="00823ED8" w:rsidP="00823ED8">
            <w:pPr>
              <w:pStyle w:val="Doc-text2"/>
              <w:rPr>
                <w:lang w:val="en-US" w:eastAsia="ko-KR"/>
              </w:rPr>
            </w:pPr>
            <w:r>
              <w:rPr>
                <w:lang w:val="en-US" w:eastAsia="ko-KR"/>
              </w:rPr>
              <w:t>-</w:t>
            </w:r>
            <w:r>
              <w:rPr>
                <w:lang w:val="en-US" w:eastAsia="ko-KR"/>
              </w:rPr>
              <w:tab/>
              <w:t>QC thinks this is up to UE and there is nothing to reflect in the spec. Xiaomi agrees</w:t>
            </w:r>
          </w:p>
          <w:p w14:paraId="6ACB0971" w14:textId="77777777" w:rsidR="00823ED8" w:rsidRDefault="00823ED8" w:rsidP="00823ED8">
            <w:pPr>
              <w:pStyle w:val="Doc-text2"/>
              <w:rPr>
                <w:lang w:val="en-US" w:eastAsia="ko-KR"/>
              </w:rPr>
            </w:pPr>
            <w:r>
              <w:rPr>
                <w:lang w:val="en-US" w:eastAsia="ko-KR"/>
              </w:rPr>
              <w:t>-</w:t>
            </w:r>
            <w:r>
              <w:rPr>
                <w:lang w:val="en-US" w:eastAsia="ko-KR"/>
              </w:rPr>
              <w:tab/>
              <w:t xml:space="preserve">HW thinks that when entering the area this makes </w:t>
            </w:r>
            <w:proofErr w:type="gramStart"/>
            <w:r>
              <w:rPr>
                <w:lang w:val="en-US" w:eastAsia="ko-KR"/>
              </w:rPr>
              <w:t>sense, but</w:t>
            </w:r>
            <w:proofErr w:type="gramEnd"/>
            <w:r>
              <w:rPr>
                <w:lang w:val="en-US" w:eastAsia="ko-KR"/>
              </w:rPr>
              <w:t xml:space="preserve"> wonder about the case when the UE leaves the area.</w:t>
            </w:r>
          </w:p>
          <w:p w14:paraId="0A362A97" w14:textId="77777777" w:rsidR="00823ED8" w:rsidRDefault="00823ED8" w:rsidP="00823ED8">
            <w:pPr>
              <w:pStyle w:val="Doc-text2"/>
              <w:rPr>
                <w:lang w:val="en-US" w:eastAsia="ko-KR"/>
              </w:rPr>
            </w:pPr>
            <w:r>
              <w:rPr>
                <w:lang w:val="en-US" w:eastAsia="ko-KR"/>
              </w:rPr>
              <w:t>-</w:t>
            </w:r>
            <w:r>
              <w:rPr>
                <w:lang w:val="en-US" w:eastAsia="ko-KR"/>
              </w:rPr>
              <w:tab/>
              <w:t>Apple thinks the UE could initiate the MII procedure in any case and then it’s up to NW implementation how to behave. LG agrees with Apple. Oppo also agrees. CMCC thinks in this case the NW has no idea of the UE location in this case.</w:t>
            </w:r>
          </w:p>
          <w:p w14:paraId="2D80E4DF" w14:textId="5F9C630D" w:rsidR="00823ED8" w:rsidRPr="00823ED8" w:rsidRDefault="00823ED8" w:rsidP="0096250F">
            <w:pPr>
              <w:pStyle w:val="Agreement"/>
              <w:rPr>
                <w:lang w:val="en-US" w:eastAsia="ko-KR"/>
              </w:rPr>
            </w:pPr>
            <w:r>
              <w:rPr>
                <w:lang w:val="en-US" w:eastAsia="ko-KR"/>
              </w:rPr>
              <w:t xml:space="preserve">Come back in the next meeting </w:t>
            </w:r>
          </w:p>
        </w:tc>
      </w:tr>
    </w:tbl>
    <w:p w14:paraId="00225D8C" w14:textId="187B33E3" w:rsidR="00823ED8" w:rsidRDefault="00823ED8" w:rsidP="0096250F">
      <w:r>
        <w:t xml:space="preserve"> </w:t>
      </w:r>
      <w:r w:rsidR="00C3353C">
        <w:br/>
        <w:t>In section 5.9.4.2 of [3] the following text can be found:</w:t>
      </w:r>
    </w:p>
    <w:tbl>
      <w:tblPr>
        <w:tblStyle w:val="TableGrid"/>
        <w:tblW w:w="0" w:type="auto"/>
        <w:tblLook w:val="04A0" w:firstRow="1" w:lastRow="0" w:firstColumn="1" w:lastColumn="0" w:noHBand="0" w:noVBand="1"/>
      </w:tblPr>
      <w:tblGrid>
        <w:gridCol w:w="9631"/>
      </w:tblGrid>
      <w:tr w:rsidR="00C3353C" w14:paraId="4E11FA93" w14:textId="77777777" w:rsidTr="00C3353C">
        <w:tc>
          <w:tcPr>
            <w:tcW w:w="9631" w:type="dxa"/>
          </w:tcPr>
          <w:p w14:paraId="108B60EC" w14:textId="1359C27F" w:rsidR="00C3353C" w:rsidRDefault="00C3353C" w:rsidP="0096250F">
            <w:r w:rsidRPr="00C3353C">
              <w:rPr>
                <w:lang w:eastAsia="zh-CN"/>
              </w:rPr>
              <w:t xml:space="preserve">An MBS capable UE in RRC_CONNECTED may initiate the procedure in several cases including upon successful connection establishment/resume, upon entering or leaving the broadcast service area, upon MBS broadcast session </w:t>
            </w:r>
            <w:r w:rsidRPr="00C3353C">
              <w:rPr>
                <w:lang w:eastAsia="zh-CN"/>
              </w:rPr>
              <w:lastRenderedPageBreak/>
              <w:t xml:space="preserve">start or stop, upon change of interest, upon change of priority between MBS broadcast reception and unicast/multicast reception, upon change to a </w:t>
            </w:r>
            <w:proofErr w:type="spellStart"/>
            <w:r w:rsidRPr="00C3353C">
              <w:rPr>
                <w:lang w:eastAsia="zh-CN"/>
              </w:rPr>
              <w:t>PCell</w:t>
            </w:r>
            <w:proofErr w:type="spellEnd"/>
            <w:r w:rsidRPr="00C3353C">
              <w:rPr>
                <w:lang w:eastAsia="zh-CN"/>
              </w:rPr>
              <w:t xml:space="preserve"> providing </w:t>
            </w:r>
            <w:r w:rsidRPr="00C3353C">
              <w:rPr>
                <w:i/>
                <w:lang w:eastAsia="zh-CN"/>
              </w:rPr>
              <w:t>SIB21</w:t>
            </w:r>
            <w:r w:rsidRPr="00C3353C">
              <w:rPr>
                <w:lang w:eastAsia="zh-CN"/>
              </w:rPr>
              <w:t xml:space="preserve"> (i.e. where the </w:t>
            </w:r>
            <w:r w:rsidRPr="00C3353C">
              <w:rPr>
                <w:i/>
                <w:lang w:eastAsia="zh-CN"/>
              </w:rPr>
              <w:t>SIB1</w:t>
            </w:r>
            <w:r w:rsidRPr="00C3353C">
              <w:rPr>
                <w:lang w:eastAsia="zh-CN"/>
              </w:rPr>
              <w:t xml:space="preserve"> scheduling information contains </w:t>
            </w:r>
            <w:r w:rsidRPr="00C3353C">
              <w:rPr>
                <w:i/>
                <w:lang w:eastAsia="zh-CN"/>
              </w:rPr>
              <w:t>SIB21</w:t>
            </w:r>
            <w:r w:rsidRPr="00C3353C">
              <w:rPr>
                <w:lang w:eastAsia="zh-CN"/>
              </w:rPr>
              <w:t xml:space="preserve">), upon receiving </w:t>
            </w:r>
            <w:r w:rsidRPr="00C3353C">
              <w:rPr>
                <w:i/>
                <w:lang w:eastAsia="zh-CN"/>
              </w:rPr>
              <w:t>SIB20</w:t>
            </w:r>
            <w:r w:rsidRPr="00C3353C">
              <w:rPr>
                <w:lang w:eastAsia="zh-CN"/>
              </w:rPr>
              <w:t xml:space="preserve"> of an </w:t>
            </w:r>
            <w:proofErr w:type="spellStart"/>
            <w:r w:rsidRPr="00C3353C">
              <w:rPr>
                <w:lang w:eastAsia="zh-CN"/>
              </w:rPr>
              <w:t>SCell</w:t>
            </w:r>
            <w:proofErr w:type="spellEnd"/>
            <w:r w:rsidRPr="00C3353C">
              <w:rPr>
                <w:lang w:eastAsia="zh-CN"/>
              </w:rPr>
              <w:t xml:space="preserve"> via dedicated signalling, upon handover, and upon RRC connection re-establishment, </w:t>
            </w:r>
            <w:r w:rsidRPr="00C3353C">
              <w:rPr>
                <w:bCs/>
                <w:lang w:eastAsia="zh-CN"/>
              </w:rPr>
              <w:t xml:space="preserve">upon change to a </w:t>
            </w:r>
            <w:proofErr w:type="spellStart"/>
            <w:r w:rsidRPr="00C3353C">
              <w:rPr>
                <w:bCs/>
                <w:lang w:eastAsia="zh-CN"/>
              </w:rPr>
              <w:t>PCell</w:t>
            </w:r>
            <w:proofErr w:type="spellEnd"/>
            <w:r w:rsidRPr="00C3353C">
              <w:rPr>
                <w:bCs/>
                <w:lang w:eastAsia="zh-CN"/>
              </w:rPr>
              <w:t xml:space="preserve"> providing </w:t>
            </w:r>
            <w:proofErr w:type="spellStart"/>
            <w:r w:rsidRPr="00C3353C">
              <w:rPr>
                <w:bCs/>
                <w:i/>
                <w:lang w:eastAsia="zh-CN"/>
              </w:rPr>
              <w:t>nonServingCellMII</w:t>
            </w:r>
            <w:proofErr w:type="spellEnd"/>
            <w:r w:rsidRPr="00C3353C">
              <w:rPr>
                <w:bCs/>
                <w:lang w:eastAsia="zh-CN"/>
              </w:rPr>
              <w:t xml:space="preserve"> in </w:t>
            </w:r>
            <w:r w:rsidRPr="00C3353C">
              <w:rPr>
                <w:bCs/>
                <w:i/>
                <w:lang w:eastAsia="zh-CN"/>
              </w:rPr>
              <w:t>SIB1</w:t>
            </w:r>
            <w:r w:rsidRPr="00C3353C">
              <w:rPr>
                <w:lang w:eastAsia="zh-CN"/>
              </w:rPr>
              <w:t>, upon starting or stopping reception of MBS broadcast service on a non-serving cell, upon change of CFR information or subcarrier spacing for MBS broadcast reception on a non-serving cell.</w:t>
            </w:r>
          </w:p>
        </w:tc>
      </w:tr>
    </w:tbl>
    <w:p w14:paraId="149C033C" w14:textId="4A86FC3A" w:rsidR="00D654D6" w:rsidRDefault="00C3353C" w:rsidP="0096250F">
      <w:r>
        <w:lastRenderedPageBreak/>
        <w:br/>
      </w:r>
      <w:r w:rsidR="00876C43">
        <w:t xml:space="preserve">As can be seen, the </w:t>
      </w:r>
      <w:r w:rsidR="00D654D6">
        <w:t xml:space="preserve">MII might be sent when UE enters or leaves the broadcast service </w:t>
      </w:r>
      <w:proofErr w:type="gramStart"/>
      <w:r w:rsidR="00D654D6">
        <w:t>area</w:t>
      </w:r>
      <w:proofErr w:type="gramEnd"/>
      <w:r w:rsidR="00D654D6">
        <w:t xml:space="preserve"> and this is already supported by NR RRC [3].</w:t>
      </w:r>
    </w:p>
    <w:p w14:paraId="28057A93" w14:textId="49A77202" w:rsidR="00C3353C" w:rsidRPr="00CE6574" w:rsidRDefault="00D654D6" w:rsidP="0096250F">
      <w:pPr>
        <w:rPr>
          <w:b/>
          <w:bCs/>
        </w:rPr>
      </w:pPr>
      <w:r w:rsidRPr="00CE6574">
        <w:rPr>
          <w:b/>
          <w:bCs/>
        </w:rPr>
        <w:t xml:space="preserve">Observation 6: </w:t>
      </w:r>
      <w:r w:rsidR="00332D15" w:rsidRPr="00CE6574">
        <w:rPr>
          <w:b/>
          <w:bCs/>
        </w:rPr>
        <w:t xml:space="preserve">As per legacy NR RRC the MBS capable UE may send the MBS Interest Indication upon entering </w:t>
      </w:r>
      <w:r w:rsidR="00CE6574" w:rsidRPr="00CE6574">
        <w:rPr>
          <w:b/>
          <w:bCs/>
        </w:rPr>
        <w:t>or leaving the broadcast service area</w:t>
      </w:r>
      <w:r w:rsidRPr="00CE6574">
        <w:rPr>
          <w:b/>
          <w:bCs/>
        </w:rPr>
        <w:t>.</w:t>
      </w:r>
    </w:p>
    <w:p w14:paraId="5A08B36C" w14:textId="33B0B650" w:rsidR="00C26BA6" w:rsidRDefault="008F2EE1" w:rsidP="00C26BA6">
      <w:r>
        <w:t xml:space="preserve">Thus, it </w:t>
      </w:r>
      <w:r w:rsidR="0014576D">
        <w:t>that</w:t>
      </w:r>
      <w:r>
        <w:t xml:space="preserve"> nothing new has to be agreed for MBS</w:t>
      </w:r>
      <w:r w:rsidR="00750873">
        <w:t xml:space="preserve"> II</w:t>
      </w:r>
      <w:r>
        <w:t xml:space="preserve"> in NTN. </w:t>
      </w:r>
      <w:r w:rsidR="00B8410D">
        <w:t>Furthermore, the behaviour described in [3] is not binding (the term used in the procedure is “UE may initiate”), so in our view this issue is not worth spending additional time.</w:t>
      </w:r>
      <w:r w:rsidR="00C26BA6">
        <w:t xml:space="preserve"> Note that the MII feature can be used by the UE in case UE cannot find the MBS broadcast service that it is expecting in a cell. </w:t>
      </w:r>
      <w:r w:rsidR="003F086E">
        <w:t xml:space="preserve">That would make, e.g., a </w:t>
      </w:r>
      <w:proofErr w:type="spellStart"/>
      <w:r w:rsidR="003F086E">
        <w:t>gNB</w:t>
      </w:r>
      <w:proofErr w:type="spellEnd"/>
      <w:r w:rsidR="003F086E">
        <w:t xml:space="preserve"> decide</w:t>
      </w:r>
      <w:r w:rsidR="00750873">
        <w:t>s</w:t>
      </w:r>
      <w:r w:rsidR="003F086E">
        <w:t xml:space="preserve"> whether to handover the UE to a possible </w:t>
      </w:r>
      <w:proofErr w:type="spellStart"/>
      <w:r w:rsidR="003F086E">
        <w:t>neighbor</w:t>
      </w:r>
      <w:proofErr w:type="spellEnd"/>
      <w:r w:rsidR="003F086E">
        <w:t xml:space="preserve"> </w:t>
      </w:r>
      <w:proofErr w:type="spellStart"/>
      <w:r w:rsidR="003F086E">
        <w:t>gNB</w:t>
      </w:r>
      <w:proofErr w:type="spellEnd"/>
      <w:r w:rsidR="003F086E">
        <w:t>/cell providing MBS broadcast service UE has interest</w:t>
      </w:r>
      <w:r w:rsidR="00750873">
        <w:t xml:space="preserve"> in</w:t>
      </w:r>
      <w:r w:rsidR="003F086E">
        <w:t xml:space="preserve">. </w:t>
      </w:r>
      <w:r w:rsidR="00C26BA6">
        <w:t>Thus, as</w:t>
      </w:r>
      <w:r w:rsidR="00750873">
        <w:t xml:space="preserve"> has been indicated at RAN2#127bis,</w:t>
      </w:r>
      <w:r w:rsidR="00C26BA6">
        <w:t xml:space="preserve"> it is a UE implementation </w:t>
      </w:r>
      <w:proofErr w:type="gramStart"/>
      <w:r w:rsidR="00C26BA6">
        <w:t>issue</w:t>
      </w:r>
      <w:proofErr w:type="gramEnd"/>
      <w:r w:rsidR="00534ECF">
        <w:t xml:space="preserve"> and a UE can decide when to send the MII (which could be </w:t>
      </w:r>
      <w:r w:rsidR="00750873">
        <w:t>somehow related to</w:t>
      </w:r>
      <w:r w:rsidR="00534ECF">
        <w:t xml:space="preserve"> the intended service area)</w:t>
      </w:r>
      <w:r w:rsidR="00C26BA6">
        <w:t xml:space="preserve">. </w:t>
      </w:r>
    </w:p>
    <w:p w14:paraId="56CE9528" w14:textId="7D5AF8B5" w:rsidR="00B8410D" w:rsidRPr="00B8410D" w:rsidRDefault="00B8410D" w:rsidP="0096250F">
      <w:pPr>
        <w:rPr>
          <w:b/>
          <w:bCs/>
        </w:rPr>
      </w:pPr>
      <w:r w:rsidRPr="00B8410D">
        <w:rPr>
          <w:b/>
          <w:bCs/>
        </w:rPr>
        <w:t>Proposal 2: RAN2 does not specify any new behaviour with respect to MBS Interest Indication when Rel-19 NTN capable UE enters or leaves the MBS broadcast service area.</w:t>
      </w:r>
    </w:p>
    <w:p w14:paraId="7AE499C6" w14:textId="6A59BCD3" w:rsidR="00823ED8" w:rsidRDefault="00823ED8">
      <w:pPr>
        <w:pStyle w:val="Heading2"/>
      </w:pPr>
      <w:r>
        <w:t>2.3</w:t>
      </w:r>
      <w:r w:rsidR="00593A3E">
        <w:t xml:space="preserve"> Configuration aspects of </w:t>
      </w:r>
      <w:proofErr w:type="spellStart"/>
      <w:r w:rsidR="00593A3E">
        <w:t>MBSBroadcastConfiguration</w:t>
      </w:r>
      <w:proofErr w:type="spellEnd"/>
      <w:r w:rsidR="00BB6C7A">
        <w:t xml:space="preserve"> and service continuity</w:t>
      </w:r>
      <w:r w:rsidR="00707362">
        <w:t xml:space="preserve"> in SIB21</w:t>
      </w:r>
    </w:p>
    <w:p w14:paraId="7B7ABB7B" w14:textId="36166558" w:rsidR="001A3A22" w:rsidRDefault="001A3A22" w:rsidP="001A3A22">
      <w:r>
        <w:t xml:space="preserve">At RAN2#127bis the following has been discussed and not </w:t>
      </w:r>
      <w:r w:rsidR="00887682">
        <w:t>decided</w:t>
      </w:r>
      <w:r>
        <w:t xml:space="preserve"> :</w:t>
      </w:r>
    </w:p>
    <w:tbl>
      <w:tblPr>
        <w:tblStyle w:val="TableGrid"/>
        <w:tblW w:w="0" w:type="auto"/>
        <w:tblLook w:val="04A0" w:firstRow="1" w:lastRow="0" w:firstColumn="1" w:lastColumn="0" w:noHBand="0" w:noVBand="1"/>
      </w:tblPr>
      <w:tblGrid>
        <w:gridCol w:w="9631"/>
      </w:tblGrid>
      <w:tr w:rsidR="001A3A22" w14:paraId="0B148093" w14:textId="77777777" w:rsidTr="00FC1884">
        <w:tc>
          <w:tcPr>
            <w:tcW w:w="9631" w:type="dxa"/>
          </w:tcPr>
          <w:p w14:paraId="1A9A40E6" w14:textId="77777777" w:rsidR="00BB6C7A" w:rsidRPr="007F6118" w:rsidRDefault="001A3A22" w:rsidP="00BB6C7A">
            <w:pPr>
              <w:pStyle w:val="Comments"/>
              <w:rPr>
                <w:lang w:val="en-US" w:eastAsia="ko-KR"/>
              </w:rPr>
            </w:pPr>
            <w:r>
              <w:rPr>
                <w:lang w:val="en-US" w:eastAsia="ko-KR"/>
              </w:rPr>
              <w:t xml:space="preserve"> </w:t>
            </w:r>
            <w:r w:rsidR="00BB6C7A" w:rsidRPr="00443CD6">
              <w:rPr>
                <w:highlight w:val="yellow"/>
                <w:lang w:val="en-US" w:eastAsia="ko-KR"/>
              </w:rPr>
              <w:t>In MBSBroadcastConfiguration, the intended service area within each neighbor cell is provided for each MBS broadcast service session.</w:t>
            </w:r>
          </w:p>
          <w:p w14:paraId="2AB881F6" w14:textId="27C1295E" w:rsidR="00BB6C7A" w:rsidRDefault="00BB6C7A" w:rsidP="00BB6C7A">
            <w:pPr>
              <w:pStyle w:val="Comments"/>
              <w:rPr>
                <w:lang w:val="en-US" w:eastAsia="ko-KR"/>
              </w:rPr>
            </w:pPr>
            <w:r w:rsidRPr="00443CD6">
              <w:rPr>
                <w:highlight w:val="green"/>
                <w:lang w:val="en-US" w:eastAsia="ko-KR"/>
              </w:rPr>
              <w:t>In SIB21, the intended service area is provided for each MBS broadcast service session, or for each FSAI (depending on common understanding selected).</w:t>
            </w:r>
          </w:p>
          <w:p w14:paraId="035E7C02" w14:textId="77777777" w:rsidR="00BB6C7A" w:rsidRDefault="00BB6C7A" w:rsidP="00BB6C7A">
            <w:pPr>
              <w:pStyle w:val="Doc-text2"/>
              <w:rPr>
                <w:lang w:val="en-US" w:eastAsia="ko-KR"/>
              </w:rPr>
            </w:pPr>
            <w:r>
              <w:rPr>
                <w:lang w:val="en-US" w:eastAsia="ko-KR"/>
              </w:rPr>
              <w:t>-</w:t>
            </w:r>
            <w:r>
              <w:rPr>
                <w:lang w:val="en-US" w:eastAsia="ko-KR"/>
              </w:rPr>
              <w:tab/>
              <w:t>Ericsson thinks we should</w:t>
            </w:r>
            <w:r w:rsidRPr="00DA6708">
              <w:rPr>
                <w:lang w:val="en-US" w:eastAsia="ko-KR"/>
              </w:rPr>
              <w:t xml:space="preserve"> focus on the scenario where the quasi-Earth-fixed cell is replaced due to satellite movement</w:t>
            </w:r>
          </w:p>
          <w:p w14:paraId="5AC810B2" w14:textId="77777777" w:rsidR="00BB6C7A" w:rsidRDefault="00BB6C7A" w:rsidP="00BB6C7A">
            <w:pPr>
              <w:pStyle w:val="Doc-text2"/>
              <w:rPr>
                <w:lang w:val="en-US" w:eastAsia="ko-KR"/>
              </w:rPr>
            </w:pPr>
            <w:r>
              <w:rPr>
                <w:lang w:val="en-US" w:eastAsia="ko-KR"/>
              </w:rPr>
              <w:t>-</w:t>
            </w:r>
            <w:r>
              <w:rPr>
                <w:lang w:val="en-US" w:eastAsia="ko-KR"/>
              </w:rPr>
              <w:tab/>
              <w:t>ZTE thinks we currently support both and then supports p4</w:t>
            </w:r>
          </w:p>
          <w:p w14:paraId="483570CE" w14:textId="77777777" w:rsidR="00BB6C7A" w:rsidRDefault="00BB6C7A" w:rsidP="00BB6C7A">
            <w:pPr>
              <w:pStyle w:val="Doc-text2"/>
              <w:rPr>
                <w:lang w:val="en-US" w:eastAsia="ko-KR"/>
              </w:rPr>
            </w:pPr>
            <w:r>
              <w:rPr>
                <w:lang w:val="en-US" w:eastAsia="ko-KR"/>
              </w:rPr>
              <w:t>-</w:t>
            </w:r>
            <w:r>
              <w:rPr>
                <w:lang w:val="en-US" w:eastAsia="ko-KR"/>
              </w:rPr>
              <w:tab/>
              <w:t>QC also thinks both scenarios should be supported.</w:t>
            </w:r>
          </w:p>
          <w:p w14:paraId="45355724" w14:textId="77777777" w:rsidR="00BB6C7A" w:rsidRDefault="00BB6C7A" w:rsidP="00BB6C7A">
            <w:pPr>
              <w:pStyle w:val="Doc-text2"/>
              <w:rPr>
                <w:lang w:val="en-US" w:eastAsia="ko-KR"/>
              </w:rPr>
            </w:pPr>
            <w:r>
              <w:rPr>
                <w:lang w:val="en-US" w:eastAsia="ko-KR"/>
              </w:rPr>
              <w:t>-</w:t>
            </w:r>
            <w:r>
              <w:rPr>
                <w:lang w:val="en-US" w:eastAsia="ko-KR"/>
              </w:rPr>
              <w:tab/>
              <w:t xml:space="preserve">HW thinks this covers the case of UE movement. For the satellite movement there would be no difference </w:t>
            </w:r>
            <w:proofErr w:type="spellStart"/>
            <w:r>
              <w:rPr>
                <w:lang w:val="en-US" w:eastAsia="ko-KR"/>
              </w:rPr>
              <w:t>wrt</w:t>
            </w:r>
            <w:proofErr w:type="spellEnd"/>
            <w:r>
              <w:rPr>
                <w:lang w:val="en-US" w:eastAsia="ko-KR"/>
              </w:rPr>
              <w:t xml:space="preserve"> previous releases. HW is ok to reflect the second part of p4</w:t>
            </w:r>
          </w:p>
          <w:p w14:paraId="2A5CE4C9" w14:textId="77777777" w:rsidR="00BB6C7A" w:rsidRDefault="00BB6C7A" w:rsidP="00BB6C7A">
            <w:pPr>
              <w:pStyle w:val="Doc-text2"/>
              <w:rPr>
                <w:lang w:val="en-US" w:eastAsia="ko-KR"/>
              </w:rPr>
            </w:pPr>
            <w:r>
              <w:rPr>
                <w:lang w:val="en-US" w:eastAsia="ko-KR"/>
              </w:rPr>
              <w:t>-</w:t>
            </w:r>
            <w:r>
              <w:rPr>
                <w:lang w:val="en-US" w:eastAsia="ko-KR"/>
              </w:rPr>
              <w:tab/>
              <w:t>Ericsson disagrees with the proposal as there is no need for service continuity for this. Apple thinks this is needed for cell reselection.</w:t>
            </w:r>
          </w:p>
          <w:p w14:paraId="48C1AB4A" w14:textId="77777777" w:rsidR="00BB6C7A" w:rsidRDefault="00BB6C7A" w:rsidP="00BB6C7A">
            <w:pPr>
              <w:pStyle w:val="Doc-text2"/>
              <w:rPr>
                <w:lang w:val="en-US" w:eastAsia="ko-KR"/>
              </w:rPr>
            </w:pPr>
            <w:r>
              <w:rPr>
                <w:lang w:val="en-US" w:eastAsia="ko-KR"/>
              </w:rPr>
              <w:t>-</w:t>
            </w:r>
            <w:r>
              <w:rPr>
                <w:lang w:val="en-US" w:eastAsia="ko-KR"/>
              </w:rPr>
              <w:tab/>
              <w:t xml:space="preserve">CATT wonders whether we really need to provide the service area for service continuity, in a per </w:t>
            </w:r>
            <w:proofErr w:type="spellStart"/>
            <w:r>
              <w:rPr>
                <w:lang w:val="en-US" w:eastAsia="ko-KR"/>
              </w:rPr>
              <w:t>neighbour</w:t>
            </w:r>
            <w:proofErr w:type="spellEnd"/>
            <w:r>
              <w:rPr>
                <w:lang w:val="en-US" w:eastAsia="ko-KR"/>
              </w:rPr>
              <w:t xml:space="preserve"> cell way.</w:t>
            </w:r>
          </w:p>
          <w:p w14:paraId="48D51F88" w14:textId="77777777" w:rsidR="00BB6C7A" w:rsidRDefault="00BB6C7A" w:rsidP="00BB6C7A">
            <w:pPr>
              <w:pStyle w:val="Doc-text2"/>
              <w:rPr>
                <w:lang w:val="en-US" w:eastAsia="ko-KR"/>
              </w:rPr>
            </w:pPr>
            <w:r>
              <w:rPr>
                <w:lang w:val="en-US" w:eastAsia="ko-KR"/>
              </w:rPr>
              <w:t>-</w:t>
            </w:r>
            <w:r>
              <w:rPr>
                <w:lang w:val="en-US" w:eastAsia="ko-KR"/>
              </w:rPr>
              <w:tab/>
              <w:t>Ericsson thinks we need to clarify the UE behavior when receiving this information</w:t>
            </w:r>
          </w:p>
          <w:p w14:paraId="33278298" w14:textId="77777777" w:rsidR="00BB6C7A" w:rsidRDefault="00BB6C7A" w:rsidP="00BB6C7A">
            <w:pPr>
              <w:pStyle w:val="Agreement"/>
              <w:rPr>
                <w:lang w:val="en-US" w:eastAsia="ko-KR"/>
              </w:rPr>
            </w:pPr>
            <w:r>
              <w:rPr>
                <w:lang w:val="en-US" w:eastAsia="ko-KR"/>
              </w:rPr>
              <w:t>Come back in the next meeting</w:t>
            </w:r>
          </w:p>
          <w:p w14:paraId="5A2CFDE1" w14:textId="0DC9C110" w:rsidR="001A3A22" w:rsidRPr="00823ED8" w:rsidRDefault="001A3A22" w:rsidP="00887682">
            <w:pPr>
              <w:pStyle w:val="Agreement"/>
              <w:numPr>
                <w:ilvl w:val="0"/>
                <w:numId w:val="0"/>
              </w:numPr>
              <w:rPr>
                <w:lang w:val="en-US" w:eastAsia="ko-KR"/>
              </w:rPr>
            </w:pPr>
          </w:p>
        </w:tc>
      </w:tr>
    </w:tbl>
    <w:p w14:paraId="255B2796" w14:textId="5C36C033" w:rsidR="00823ED8" w:rsidRDefault="00886807" w:rsidP="00823ED8">
      <w:r>
        <w:t xml:space="preserve">As can be seen in [3], </w:t>
      </w:r>
      <w:r w:rsidRPr="00886807">
        <w:rPr>
          <w:i/>
          <w:iCs/>
        </w:rPr>
        <w:t>MBS-</w:t>
      </w:r>
      <w:proofErr w:type="spellStart"/>
      <w:r w:rsidRPr="00886807">
        <w:rPr>
          <w:i/>
          <w:iCs/>
        </w:rPr>
        <w:t>SessionInfo</w:t>
      </w:r>
      <w:proofErr w:type="spellEnd"/>
      <w:r>
        <w:t xml:space="preserve"> (a part of </w:t>
      </w:r>
      <w:proofErr w:type="spellStart"/>
      <w:r w:rsidRPr="00886807">
        <w:rPr>
          <w:i/>
          <w:iCs/>
        </w:rPr>
        <w:t>MBSBroadcastConfiguration</w:t>
      </w:r>
      <w:proofErr w:type="spellEnd"/>
      <w:r>
        <w:t xml:space="preserve">) comprises </w:t>
      </w:r>
      <w:proofErr w:type="spellStart"/>
      <w:r w:rsidRPr="007B6DE9">
        <w:rPr>
          <w:i/>
          <w:iCs/>
        </w:rPr>
        <w:t>mtch-neighbourCell</w:t>
      </w:r>
      <w:proofErr w:type="spellEnd"/>
      <w:r>
        <w:t xml:space="preserve">. This IE indicates neighbour cells which provide this service on MTCH. Thus, </w:t>
      </w:r>
      <w:r w:rsidR="00AB4497">
        <w:t xml:space="preserve">achieving </w:t>
      </w:r>
      <w:r w:rsidRPr="00443CD6">
        <w:rPr>
          <w:highlight w:val="yellow"/>
        </w:rPr>
        <w:t>th</w:t>
      </w:r>
      <w:r w:rsidR="000251DA" w:rsidRPr="00443CD6">
        <w:rPr>
          <w:highlight w:val="yellow"/>
        </w:rPr>
        <w:t>e</w:t>
      </w:r>
      <w:r w:rsidR="00AB4497" w:rsidRPr="00443CD6">
        <w:rPr>
          <w:highlight w:val="yellow"/>
        </w:rPr>
        <w:t xml:space="preserve"> first</w:t>
      </w:r>
      <w:r w:rsidR="000251DA" w:rsidRPr="00443CD6">
        <w:rPr>
          <w:highlight w:val="yellow"/>
        </w:rPr>
        <w:t xml:space="preserve"> </w:t>
      </w:r>
      <w:r w:rsidR="00AB4497" w:rsidRPr="00443CD6">
        <w:rPr>
          <w:highlight w:val="yellow"/>
        </w:rPr>
        <w:t>goal stated</w:t>
      </w:r>
      <w:r w:rsidR="000251DA" w:rsidRPr="00443CD6">
        <w:rPr>
          <w:highlight w:val="yellow"/>
        </w:rPr>
        <w:t xml:space="preserve"> above</w:t>
      </w:r>
      <w:r w:rsidR="000251DA">
        <w:t xml:space="preserve"> seems to be possible using the existing means (i.e. it is feasible to tell the UE in which neighbouring cells the same service is provided</w:t>
      </w:r>
      <w:r w:rsidR="007B6DE9">
        <w:t>). There is no exact indication about the intended service area, but th</w:t>
      </w:r>
      <w:r w:rsidR="00751951">
        <w:t xml:space="preserve">at is perhaps not critically needed (the UE will know the service area details from its current serving cell). </w:t>
      </w:r>
    </w:p>
    <w:p w14:paraId="56C9C0B0" w14:textId="5E4716C2" w:rsidR="00751951" w:rsidRPr="00AB4497" w:rsidRDefault="00AB4497" w:rsidP="00823ED8">
      <w:pPr>
        <w:rPr>
          <w:b/>
          <w:bCs/>
        </w:rPr>
      </w:pPr>
      <w:r w:rsidRPr="00AB4497">
        <w:rPr>
          <w:b/>
          <w:bCs/>
        </w:rPr>
        <w:t xml:space="preserve">Proposal 3 RAN2 does not work on providing </w:t>
      </w:r>
      <w:r w:rsidRPr="00AB4497">
        <w:rPr>
          <w:b/>
          <w:bCs/>
          <w:lang w:val="en-US" w:eastAsia="ko-KR"/>
        </w:rPr>
        <w:t xml:space="preserve">the intended service area within each neighbor cell for each MBS broadcast service session, as this can be roughly known thanks to </w:t>
      </w:r>
      <w:proofErr w:type="spellStart"/>
      <w:r w:rsidRPr="00AB4497">
        <w:rPr>
          <w:b/>
          <w:bCs/>
          <w:i/>
          <w:iCs/>
        </w:rPr>
        <w:t>mtch-neighbourCell</w:t>
      </w:r>
      <w:proofErr w:type="spellEnd"/>
      <w:r w:rsidRPr="00AB4497">
        <w:rPr>
          <w:b/>
          <w:bCs/>
          <w:lang w:val="en-US" w:eastAsia="ko-KR"/>
        </w:rPr>
        <w:t>.</w:t>
      </w:r>
    </w:p>
    <w:p w14:paraId="291963D1" w14:textId="4B8B4F99" w:rsidR="00AB4497" w:rsidRDefault="00707362" w:rsidP="00823ED8">
      <w:r>
        <w:t>Regarding the</w:t>
      </w:r>
      <w:r w:rsidR="00CB449E">
        <w:t xml:space="preserve"> second</w:t>
      </w:r>
      <w:r>
        <w:t xml:space="preserve"> aspect </w:t>
      </w:r>
      <w:r w:rsidRPr="00FB0AF9">
        <w:rPr>
          <w:highlight w:val="green"/>
        </w:rPr>
        <w:t>highlighted above</w:t>
      </w:r>
      <w:r>
        <w:t xml:space="preserve">, </w:t>
      </w:r>
      <w:r w:rsidR="00FB0AF9">
        <w:t>whether intended service area is provided in SIB21 for each session or per FSAI</w:t>
      </w:r>
      <w:r w:rsidR="00877B9D">
        <w:t xml:space="preserve">, this would </w:t>
      </w:r>
      <w:r w:rsidR="00127982">
        <w:t>somewhat change/extend the purpose of SIB21</w:t>
      </w:r>
      <w:r>
        <w:t>.</w:t>
      </w:r>
      <w:r w:rsidR="00127982">
        <w:t xml:space="preserve"> SIB21 is defined as follows [3]:</w:t>
      </w:r>
    </w:p>
    <w:tbl>
      <w:tblPr>
        <w:tblStyle w:val="TableGrid"/>
        <w:tblW w:w="0" w:type="auto"/>
        <w:tblLook w:val="04A0" w:firstRow="1" w:lastRow="0" w:firstColumn="1" w:lastColumn="0" w:noHBand="0" w:noVBand="1"/>
      </w:tblPr>
      <w:tblGrid>
        <w:gridCol w:w="9631"/>
      </w:tblGrid>
      <w:tr w:rsidR="00127982" w14:paraId="65F9A9C8" w14:textId="77777777" w:rsidTr="00127982">
        <w:tc>
          <w:tcPr>
            <w:tcW w:w="9631" w:type="dxa"/>
          </w:tcPr>
          <w:p w14:paraId="3F230707" w14:textId="77777777" w:rsidR="00127982" w:rsidRPr="00127982" w:rsidRDefault="00127982" w:rsidP="00127982">
            <w:pPr>
              <w:overflowPunct w:val="0"/>
              <w:autoSpaceDE w:val="0"/>
              <w:autoSpaceDN w:val="0"/>
              <w:adjustRightInd w:val="0"/>
              <w:textAlignment w:val="baseline"/>
              <w:rPr>
                <w:lang w:eastAsia="zh-CN"/>
              </w:rPr>
            </w:pPr>
            <w:r w:rsidRPr="00127982">
              <w:rPr>
                <w:i/>
                <w:lang w:eastAsia="zh-CN"/>
              </w:rPr>
              <w:t>SIB21</w:t>
            </w:r>
            <w:r w:rsidRPr="00127982">
              <w:rPr>
                <w:iCs/>
                <w:lang w:eastAsia="zh-CN"/>
              </w:rPr>
              <w:t xml:space="preserve"> contains the mapping between the current and/or neighbouring carrier frequencies and MBS Frequency Selection Area Identities (FSAI)</w:t>
            </w:r>
            <w:r w:rsidRPr="00127982">
              <w:rPr>
                <w:lang w:eastAsia="zh-CN"/>
              </w:rPr>
              <w:t>.</w:t>
            </w:r>
          </w:p>
          <w:p w14:paraId="3DD177D4" w14:textId="77777777" w:rsidR="00127982" w:rsidRPr="00127982" w:rsidRDefault="00127982" w:rsidP="00127982">
            <w:pPr>
              <w:keepNext/>
              <w:keepLines/>
              <w:overflowPunct w:val="0"/>
              <w:autoSpaceDE w:val="0"/>
              <w:autoSpaceDN w:val="0"/>
              <w:adjustRightInd w:val="0"/>
              <w:spacing w:before="60"/>
              <w:jc w:val="center"/>
              <w:textAlignment w:val="baseline"/>
              <w:rPr>
                <w:rFonts w:ascii="Arial" w:hAnsi="Arial"/>
                <w:bCs/>
                <w:iCs/>
                <w:lang w:eastAsia="zh-CN"/>
              </w:rPr>
            </w:pPr>
            <w:r w:rsidRPr="00127982">
              <w:rPr>
                <w:rFonts w:ascii="Arial" w:hAnsi="Arial"/>
                <w:b/>
                <w:bCs/>
                <w:i/>
                <w:iCs/>
                <w:lang w:eastAsia="zh-CN"/>
              </w:rPr>
              <w:lastRenderedPageBreak/>
              <w:t xml:space="preserve">SIB21 </w:t>
            </w:r>
            <w:r w:rsidRPr="00127982">
              <w:rPr>
                <w:rFonts w:ascii="Arial" w:hAnsi="Arial"/>
                <w:b/>
                <w:noProof/>
                <w:lang w:eastAsia="zh-CN"/>
              </w:rPr>
              <w:t>information</w:t>
            </w:r>
            <w:r w:rsidRPr="00127982">
              <w:rPr>
                <w:rFonts w:ascii="Arial" w:hAnsi="Arial"/>
                <w:b/>
                <w:bCs/>
                <w:iCs/>
                <w:lang w:eastAsia="zh-CN"/>
              </w:rPr>
              <w:t xml:space="preserve"> element</w:t>
            </w:r>
          </w:p>
          <w:p w14:paraId="27EEC327" w14:textId="77777777" w:rsidR="00127982" w:rsidRPr="00127982" w:rsidRDefault="00127982" w:rsidP="001279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zh-CN"/>
              </w:rPr>
            </w:pPr>
            <w:r w:rsidRPr="00127982">
              <w:rPr>
                <w:rFonts w:ascii="Courier New" w:hAnsi="Courier New"/>
                <w:noProof/>
                <w:color w:val="808080"/>
                <w:sz w:val="16"/>
                <w:lang w:eastAsia="zh-CN"/>
              </w:rPr>
              <w:t>-- ASN1START</w:t>
            </w:r>
          </w:p>
          <w:p w14:paraId="0DC17F6B" w14:textId="77777777" w:rsidR="00127982" w:rsidRPr="00127982" w:rsidRDefault="00127982" w:rsidP="001279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zh-CN"/>
              </w:rPr>
            </w:pPr>
            <w:r w:rsidRPr="00127982">
              <w:rPr>
                <w:rFonts w:ascii="Courier New" w:hAnsi="Courier New"/>
                <w:noProof/>
                <w:color w:val="808080"/>
                <w:sz w:val="16"/>
                <w:lang w:eastAsia="zh-CN"/>
              </w:rPr>
              <w:t>-- TAG-SIB21-START</w:t>
            </w:r>
          </w:p>
          <w:p w14:paraId="5341F3F4" w14:textId="77777777" w:rsidR="00127982" w:rsidRPr="00127982" w:rsidRDefault="00127982" w:rsidP="001279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14:paraId="2438A771" w14:textId="77777777" w:rsidR="00127982" w:rsidRPr="00127982" w:rsidRDefault="00127982" w:rsidP="001279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27982">
              <w:rPr>
                <w:rFonts w:ascii="Courier New" w:hAnsi="Courier New"/>
                <w:noProof/>
                <w:sz w:val="16"/>
                <w:lang w:eastAsia="zh-CN"/>
              </w:rPr>
              <w:t xml:space="preserve">SIB21-r17 ::= </w:t>
            </w:r>
            <w:r w:rsidRPr="00127982">
              <w:rPr>
                <w:rFonts w:ascii="Courier New" w:hAnsi="Courier New"/>
                <w:noProof/>
                <w:color w:val="993366"/>
                <w:sz w:val="16"/>
                <w:lang w:eastAsia="zh-CN"/>
              </w:rPr>
              <w:t>SEQUENCE</w:t>
            </w:r>
            <w:r w:rsidRPr="00127982">
              <w:rPr>
                <w:rFonts w:ascii="Courier New" w:hAnsi="Courier New"/>
                <w:noProof/>
                <w:sz w:val="16"/>
                <w:lang w:eastAsia="zh-CN"/>
              </w:rPr>
              <w:t xml:space="preserve"> {</w:t>
            </w:r>
          </w:p>
          <w:p w14:paraId="2C7C5EB0" w14:textId="77777777" w:rsidR="00127982" w:rsidRPr="00127982" w:rsidRDefault="00127982" w:rsidP="001279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zh-CN"/>
              </w:rPr>
            </w:pPr>
            <w:r w:rsidRPr="00127982">
              <w:rPr>
                <w:rFonts w:ascii="Courier New" w:hAnsi="Courier New"/>
                <w:noProof/>
                <w:sz w:val="16"/>
                <w:lang w:eastAsia="zh-CN"/>
              </w:rPr>
              <w:t xml:space="preserve">    mbs-FSAI-IntraFreq-r17                   MBS-FSAI-List-r17                </w:t>
            </w:r>
            <w:r w:rsidRPr="00127982">
              <w:rPr>
                <w:rFonts w:ascii="Courier New" w:hAnsi="Courier New"/>
                <w:noProof/>
                <w:color w:val="993366"/>
                <w:sz w:val="16"/>
                <w:lang w:eastAsia="zh-CN"/>
              </w:rPr>
              <w:t>OPTIONAL</w:t>
            </w:r>
            <w:r w:rsidRPr="00127982">
              <w:rPr>
                <w:rFonts w:ascii="Courier New" w:hAnsi="Courier New"/>
                <w:noProof/>
                <w:sz w:val="16"/>
                <w:lang w:eastAsia="zh-CN"/>
              </w:rPr>
              <w:t xml:space="preserve">,  </w:t>
            </w:r>
            <w:r w:rsidRPr="00127982">
              <w:rPr>
                <w:rFonts w:ascii="Courier New" w:hAnsi="Courier New"/>
                <w:noProof/>
                <w:color w:val="808080"/>
                <w:sz w:val="16"/>
                <w:lang w:eastAsia="zh-CN"/>
              </w:rPr>
              <w:t>-- Need R</w:t>
            </w:r>
          </w:p>
          <w:p w14:paraId="3A49481A" w14:textId="77777777" w:rsidR="00127982" w:rsidRPr="00127982" w:rsidRDefault="00127982" w:rsidP="001279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zh-CN"/>
              </w:rPr>
            </w:pPr>
            <w:r w:rsidRPr="00127982">
              <w:rPr>
                <w:rFonts w:ascii="Courier New" w:hAnsi="Courier New"/>
                <w:noProof/>
                <w:sz w:val="16"/>
                <w:lang w:eastAsia="zh-CN"/>
              </w:rPr>
              <w:t xml:space="preserve">    mbs-FSAI-InterFreqList-r17               MBS-FSAI-InterFreqList-r17       </w:t>
            </w:r>
            <w:r w:rsidRPr="00127982">
              <w:rPr>
                <w:rFonts w:ascii="Courier New" w:hAnsi="Courier New"/>
                <w:noProof/>
                <w:color w:val="993366"/>
                <w:sz w:val="16"/>
                <w:lang w:eastAsia="zh-CN"/>
              </w:rPr>
              <w:t>OPTIONAL</w:t>
            </w:r>
            <w:r w:rsidRPr="00127982">
              <w:rPr>
                <w:rFonts w:ascii="Courier New" w:hAnsi="Courier New"/>
                <w:noProof/>
                <w:sz w:val="16"/>
                <w:lang w:eastAsia="zh-CN"/>
              </w:rPr>
              <w:t xml:space="preserve">,  </w:t>
            </w:r>
            <w:r w:rsidRPr="00127982">
              <w:rPr>
                <w:rFonts w:ascii="Courier New" w:hAnsi="Courier New"/>
                <w:noProof/>
                <w:color w:val="808080"/>
                <w:sz w:val="16"/>
                <w:lang w:eastAsia="zh-CN"/>
              </w:rPr>
              <w:t>-- Need R</w:t>
            </w:r>
          </w:p>
          <w:p w14:paraId="285FCFD5" w14:textId="77777777" w:rsidR="00127982" w:rsidRPr="00127982" w:rsidRDefault="00127982" w:rsidP="001279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27982">
              <w:rPr>
                <w:rFonts w:ascii="Courier New" w:hAnsi="Courier New"/>
                <w:noProof/>
                <w:sz w:val="16"/>
                <w:lang w:eastAsia="zh-CN"/>
              </w:rPr>
              <w:t xml:space="preserve">    lateNonCriticalExtension                 </w:t>
            </w:r>
            <w:r w:rsidRPr="00127982">
              <w:rPr>
                <w:rFonts w:ascii="Courier New" w:hAnsi="Courier New"/>
                <w:noProof/>
                <w:color w:val="993366"/>
                <w:sz w:val="16"/>
                <w:lang w:eastAsia="zh-CN"/>
              </w:rPr>
              <w:t>OCTET</w:t>
            </w:r>
            <w:r w:rsidRPr="00127982">
              <w:rPr>
                <w:rFonts w:ascii="Courier New" w:hAnsi="Courier New"/>
                <w:noProof/>
                <w:sz w:val="16"/>
                <w:lang w:eastAsia="zh-CN"/>
              </w:rPr>
              <w:t xml:space="preserve"> </w:t>
            </w:r>
            <w:r w:rsidRPr="00127982">
              <w:rPr>
                <w:rFonts w:ascii="Courier New" w:hAnsi="Courier New"/>
                <w:noProof/>
                <w:color w:val="993366"/>
                <w:sz w:val="16"/>
                <w:lang w:eastAsia="zh-CN"/>
              </w:rPr>
              <w:t>STRING</w:t>
            </w:r>
            <w:r w:rsidRPr="00127982">
              <w:rPr>
                <w:rFonts w:ascii="Courier New" w:hAnsi="Courier New"/>
                <w:noProof/>
                <w:sz w:val="16"/>
                <w:lang w:eastAsia="zh-CN"/>
              </w:rPr>
              <w:t xml:space="preserve">                     </w:t>
            </w:r>
            <w:r w:rsidRPr="00127982">
              <w:rPr>
                <w:rFonts w:ascii="Courier New" w:hAnsi="Courier New"/>
                <w:noProof/>
                <w:color w:val="993366"/>
                <w:sz w:val="16"/>
                <w:lang w:eastAsia="zh-CN"/>
              </w:rPr>
              <w:t>OPTIONAL</w:t>
            </w:r>
            <w:r w:rsidRPr="00127982">
              <w:rPr>
                <w:rFonts w:ascii="Courier New" w:hAnsi="Courier New"/>
                <w:noProof/>
                <w:sz w:val="16"/>
                <w:lang w:eastAsia="zh-CN"/>
              </w:rPr>
              <w:t>,</w:t>
            </w:r>
          </w:p>
          <w:p w14:paraId="7EB4F5AB" w14:textId="77777777" w:rsidR="00127982" w:rsidRPr="00127982" w:rsidRDefault="00127982" w:rsidP="001279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27982">
              <w:rPr>
                <w:rFonts w:ascii="Courier New" w:hAnsi="Courier New"/>
                <w:noProof/>
                <w:sz w:val="16"/>
                <w:lang w:eastAsia="zh-CN"/>
              </w:rPr>
              <w:t xml:space="preserve">    ...</w:t>
            </w:r>
          </w:p>
          <w:p w14:paraId="7F419269" w14:textId="77777777" w:rsidR="00127982" w:rsidRPr="00127982" w:rsidRDefault="00127982" w:rsidP="001279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27982">
              <w:rPr>
                <w:rFonts w:ascii="Courier New" w:hAnsi="Courier New"/>
                <w:noProof/>
                <w:sz w:val="16"/>
                <w:lang w:eastAsia="zh-CN"/>
              </w:rPr>
              <w:t>}</w:t>
            </w:r>
          </w:p>
          <w:p w14:paraId="119AB890" w14:textId="77777777" w:rsidR="00127982" w:rsidRPr="00127982" w:rsidRDefault="00127982" w:rsidP="001279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14:paraId="77A72DDF" w14:textId="77777777" w:rsidR="00127982" w:rsidRPr="00127982" w:rsidRDefault="00127982" w:rsidP="001279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27982">
              <w:rPr>
                <w:rFonts w:ascii="Courier New" w:hAnsi="Courier New"/>
                <w:noProof/>
                <w:sz w:val="16"/>
                <w:lang w:eastAsia="zh-CN"/>
              </w:rPr>
              <w:t xml:space="preserve">MBS-FSAI-List-r17 ::= </w:t>
            </w:r>
            <w:r w:rsidRPr="00127982">
              <w:rPr>
                <w:rFonts w:ascii="Courier New" w:hAnsi="Courier New"/>
                <w:noProof/>
                <w:color w:val="993366"/>
                <w:sz w:val="16"/>
                <w:lang w:eastAsia="zh-CN"/>
              </w:rPr>
              <w:t>SEQUENCE</w:t>
            </w:r>
            <w:r w:rsidRPr="00127982">
              <w:rPr>
                <w:rFonts w:ascii="Courier New" w:hAnsi="Courier New"/>
                <w:noProof/>
                <w:sz w:val="16"/>
                <w:lang w:eastAsia="zh-CN"/>
              </w:rPr>
              <w:t xml:space="preserve"> (</w:t>
            </w:r>
            <w:r w:rsidRPr="00127982">
              <w:rPr>
                <w:rFonts w:ascii="Courier New" w:hAnsi="Courier New"/>
                <w:noProof/>
                <w:color w:val="993366"/>
                <w:sz w:val="16"/>
                <w:lang w:eastAsia="zh-CN"/>
              </w:rPr>
              <w:t>SIZE</w:t>
            </w:r>
            <w:r w:rsidRPr="00127982">
              <w:rPr>
                <w:rFonts w:ascii="Courier New" w:hAnsi="Courier New"/>
                <w:noProof/>
                <w:sz w:val="16"/>
                <w:lang w:eastAsia="zh-CN"/>
              </w:rPr>
              <w:t xml:space="preserve"> (1..maxFSAI-MBS-r17))</w:t>
            </w:r>
            <w:r w:rsidRPr="00127982">
              <w:rPr>
                <w:rFonts w:ascii="Courier New" w:hAnsi="Courier New"/>
                <w:noProof/>
                <w:color w:val="993366"/>
                <w:sz w:val="16"/>
                <w:lang w:eastAsia="zh-CN"/>
              </w:rPr>
              <w:t xml:space="preserve"> OF</w:t>
            </w:r>
            <w:r w:rsidRPr="00127982">
              <w:rPr>
                <w:rFonts w:ascii="Courier New" w:hAnsi="Courier New"/>
                <w:noProof/>
                <w:sz w:val="16"/>
                <w:lang w:eastAsia="zh-CN"/>
              </w:rPr>
              <w:t xml:space="preserve"> MBS-FSAI-r17</w:t>
            </w:r>
          </w:p>
          <w:p w14:paraId="6397C1BD" w14:textId="77777777" w:rsidR="00127982" w:rsidRPr="00127982" w:rsidRDefault="00127982" w:rsidP="001279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14:paraId="4FF06812" w14:textId="77777777" w:rsidR="00127982" w:rsidRPr="00127982" w:rsidRDefault="00127982" w:rsidP="001279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27982">
              <w:rPr>
                <w:rFonts w:ascii="Courier New" w:hAnsi="Courier New"/>
                <w:noProof/>
                <w:sz w:val="16"/>
                <w:lang w:eastAsia="zh-CN"/>
              </w:rPr>
              <w:t xml:space="preserve">MBS-FSAI-InterFreqList-r17 ::= </w:t>
            </w:r>
            <w:r w:rsidRPr="00127982">
              <w:rPr>
                <w:rFonts w:ascii="Courier New" w:hAnsi="Courier New"/>
                <w:noProof/>
                <w:color w:val="993366"/>
                <w:sz w:val="16"/>
                <w:lang w:eastAsia="zh-CN"/>
              </w:rPr>
              <w:t>SEQUENCE</w:t>
            </w:r>
            <w:r w:rsidRPr="00127982">
              <w:rPr>
                <w:rFonts w:ascii="Courier New" w:hAnsi="Courier New"/>
                <w:noProof/>
                <w:sz w:val="16"/>
                <w:lang w:eastAsia="zh-CN"/>
              </w:rPr>
              <w:t xml:space="preserve"> (</w:t>
            </w:r>
            <w:r w:rsidRPr="00127982">
              <w:rPr>
                <w:rFonts w:ascii="Courier New" w:hAnsi="Courier New"/>
                <w:noProof/>
                <w:color w:val="993366"/>
                <w:sz w:val="16"/>
                <w:lang w:eastAsia="zh-CN"/>
              </w:rPr>
              <w:t>SIZE</w:t>
            </w:r>
            <w:r w:rsidRPr="00127982">
              <w:rPr>
                <w:rFonts w:ascii="Courier New" w:hAnsi="Courier New"/>
                <w:noProof/>
                <w:sz w:val="16"/>
                <w:lang w:eastAsia="zh-CN"/>
              </w:rPr>
              <w:t xml:space="preserve"> (1..maxFreq))</w:t>
            </w:r>
            <w:r w:rsidRPr="00127982">
              <w:rPr>
                <w:rFonts w:ascii="Courier New" w:hAnsi="Courier New"/>
                <w:noProof/>
                <w:color w:val="993366"/>
                <w:sz w:val="16"/>
                <w:lang w:eastAsia="zh-CN"/>
              </w:rPr>
              <w:t xml:space="preserve"> OF</w:t>
            </w:r>
            <w:r w:rsidRPr="00127982">
              <w:rPr>
                <w:rFonts w:ascii="Courier New" w:hAnsi="Courier New"/>
                <w:noProof/>
                <w:sz w:val="16"/>
                <w:lang w:eastAsia="zh-CN"/>
              </w:rPr>
              <w:t xml:space="preserve"> MBS-FSAI-InterFreq-r17</w:t>
            </w:r>
          </w:p>
          <w:p w14:paraId="54D55068" w14:textId="77777777" w:rsidR="00127982" w:rsidRPr="00127982" w:rsidRDefault="00127982" w:rsidP="001279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14:paraId="167A85C4" w14:textId="77777777" w:rsidR="00127982" w:rsidRPr="00127982" w:rsidRDefault="00127982" w:rsidP="001279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27982">
              <w:rPr>
                <w:rFonts w:ascii="Courier New" w:hAnsi="Courier New"/>
                <w:noProof/>
                <w:sz w:val="16"/>
                <w:lang w:eastAsia="zh-CN"/>
              </w:rPr>
              <w:t xml:space="preserve">MBS-FSAI-InterFreq-r17 ::= </w:t>
            </w:r>
            <w:r w:rsidRPr="00127982">
              <w:rPr>
                <w:rFonts w:ascii="Courier New" w:hAnsi="Courier New"/>
                <w:noProof/>
                <w:color w:val="993366"/>
                <w:sz w:val="16"/>
                <w:lang w:eastAsia="zh-CN"/>
              </w:rPr>
              <w:t>SEQUENCE</w:t>
            </w:r>
            <w:r w:rsidRPr="00127982">
              <w:rPr>
                <w:rFonts w:ascii="Courier New" w:hAnsi="Courier New"/>
                <w:noProof/>
                <w:sz w:val="16"/>
                <w:lang w:eastAsia="zh-CN"/>
              </w:rPr>
              <w:t xml:space="preserve"> {</w:t>
            </w:r>
          </w:p>
          <w:p w14:paraId="756A7DD3" w14:textId="77777777" w:rsidR="00127982" w:rsidRPr="00127982" w:rsidRDefault="00127982" w:rsidP="001279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27982">
              <w:rPr>
                <w:rFonts w:ascii="Courier New" w:hAnsi="Courier New"/>
                <w:noProof/>
                <w:sz w:val="16"/>
                <w:lang w:eastAsia="zh-CN"/>
              </w:rPr>
              <w:t xml:space="preserve">    dl-CarrierFreq-r17         ARFCN-ValueNR,</w:t>
            </w:r>
          </w:p>
          <w:p w14:paraId="116A0EC0" w14:textId="77777777" w:rsidR="00127982" w:rsidRPr="00127982" w:rsidRDefault="00127982" w:rsidP="001279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27982">
              <w:rPr>
                <w:rFonts w:ascii="Courier New" w:hAnsi="Courier New"/>
                <w:noProof/>
                <w:sz w:val="16"/>
                <w:lang w:eastAsia="zh-CN"/>
              </w:rPr>
              <w:t xml:space="preserve">    mbs-FSAI-List-r17          MBS-FSAI-List-r17</w:t>
            </w:r>
          </w:p>
          <w:p w14:paraId="2CC4A269" w14:textId="77777777" w:rsidR="00127982" w:rsidRPr="00127982" w:rsidRDefault="00127982" w:rsidP="001279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27982">
              <w:rPr>
                <w:rFonts w:ascii="Courier New" w:hAnsi="Courier New"/>
                <w:noProof/>
                <w:sz w:val="16"/>
                <w:lang w:eastAsia="zh-CN"/>
              </w:rPr>
              <w:t>}</w:t>
            </w:r>
          </w:p>
          <w:p w14:paraId="0E9754A3" w14:textId="77777777" w:rsidR="00127982" w:rsidRPr="00127982" w:rsidRDefault="00127982" w:rsidP="001279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14:paraId="5E96B76C" w14:textId="77777777" w:rsidR="00127982" w:rsidRPr="00127982" w:rsidRDefault="00127982" w:rsidP="001279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27982">
              <w:rPr>
                <w:rFonts w:ascii="Courier New" w:hAnsi="Courier New"/>
                <w:noProof/>
                <w:sz w:val="16"/>
                <w:lang w:eastAsia="zh-CN"/>
              </w:rPr>
              <w:t xml:space="preserve">MBS-FSAI-r17 ::= </w:t>
            </w:r>
            <w:r w:rsidRPr="00127982">
              <w:rPr>
                <w:rFonts w:ascii="Courier New" w:hAnsi="Courier New"/>
                <w:noProof/>
                <w:color w:val="993366"/>
                <w:sz w:val="16"/>
                <w:lang w:eastAsia="zh-CN"/>
              </w:rPr>
              <w:t>OCTET</w:t>
            </w:r>
            <w:r w:rsidRPr="00127982">
              <w:rPr>
                <w:rFonts w:ascii="Courier New" w:hAnsi="Courier New"/>
                <w:noProof/>
                <w:sz w:val="16"/>
                <w:lang w:eastAsia="zh-CN"/>
              </w:rPr>
              <w:t xml:space="preserve"> </w:t>
            </w:r>
            <w:r w:rsidRPr="00127982">
              <w:rPr>
                <w:rFonts w:ascii="Courier New" w:hAnsi="Courier New"/>
                <w:noProof/>
                <w:color w:val="993366"/>
                <w:sz w:val="16"/>
                <w:lang w:eastAsia="zh-CN"/>
              </w:rPr>
              <w:t>STRING</w:t>
            </w:r>
            <w:r w:rsidRPr="00127982">
              <w:rPr>
                <w:rFonts w:ascii="Courier New" w:hAnsi="Courier New"/>
                <w:noProof/>
                <w:sz w:val="16"/>
                <w:lang w:eastAsia="zh-CN"/>
              </w:rPr>
              <w:t xml:space="preserve"> (</w:t>
            </w:r>
            <w:r w:rsidRPr="00127982">
              <w:rPr>
                <w:rFonts w:ascii="Courier New" w:hAnsi="Courier New"/>
                <w:noProof/>
                <w:color w:val="993366"/>
                <w:sz w:val="16"/>
                <w:lang w:eastAsia="zh-CN"/>
              </w:rPr>
              <w:t>SIZE</w:t>
            </w:r>
            <w:r w:rsidRPr="00127982">
              <w:rPr>
                <w:rFonts w:ascii="Courier New" w:hAnsi="Courier New"/>
                <w:noProof/>
                <w:sz w:val="16"/>
                <w:lang w:eastAsia="zh-CN"/>
              </w:rPr>
              <w:t xml:space="preserve"> (3))</w:t>
            </w:r>
          </w:p>
          <w:p w14:paraId="57078BA4" w14:textId="77777777" w:rsidR="00127982" w:rsidRPr="00127982" w:rsidRDefault="00127982" w:rsidP="001279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14:paraId="5784F183" w14:textId="77777777" w:rsidR="00127982" w:rsidRPr="00127982" w:rsidRDefault="00127982" w:rsidP="001279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zh-CN"/>
              </w:rPr>
            </w:pPr>
            <w:r w:rsidRPr="00127982">
              <w:rPr>
                <w:rFonts w:ascii="Courier New" w:hAnsi="Courier New"/>
                <w:noProof/>
                <w:color w:val="808080"/>
                <w:sz w:val="16"/>
                <w:lang w:eastAsia="zh-CN"/>
              </w:rPr>
              <w:t>-- TAG-SIB21-STOP</w:t>
            </w:r>
          </w:p>
          <w:p w14:paraId="72E8BF23" w14:textId="1B1B5B95" w:rsidR="00127982" w:rsidRPr="00127982" w:rsidRDefault="00127982" w:rsidP="001279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zh-CN"/>
              </w:rPr>
            </w:pPr>
            <w:r w:rsidRPr="00127982">
              <w:rPr>
                <w:rFonts w:ascii="Courier New" w:hAnsi="Courier New"/>
                <w:noProof/>
                <w:color w:val="808080"/>
                <w:sz w:val="16"/>
                <w:lang w:eastAsia="zh-CN"/>
              </w:rPr>
              <w:t>-- ASN1STOP</w:t>
            </w:r>
          </w:p>
        </w:tc>
      </w:tr>
    </w:tbl>
    <w:p w14:paraId="7A1C6B52" w14:textId="3BE68640" w:rsidR="001170BE" w:rsidRDefault="00127982" w:rsidP="00823ED8">
      <w:r>
        <w:lastRenderedPageBreak/>
        <w:br/>
      </w:r>
      <w:r w:rsidR="00DC0BF2">
        <w:t xml:space="preserve">Thus, introducing the service area information to SIB21 </w:t>
      </w:r>
      <w:r w:rsidR="00561E75">
        <w:t>does not match its main purpose (</w:t>
      </w:r>
      <w:r w:rsidR="00495D65">
        <w:t xml:space="preserve">i.e. </w:t>
      </w:r>
      <w:r w:rsidR="00561E75">
        <w:t>frequency mapping to FSAI)</w:t>
      </w:r>
      <w:r w:rsidR="00E4650A">
        <w:t xml:space="preserve">. </w:t>
      </w:r>
      <w:r w:rsidR="001170BE">
        <w:t xml:space="preserve">FSAIs are configured per </w:t>
      </w:r>
      <w:proofErr w:type="spellStart"/>
      <w:r w:rsidR="001170BE">
        <w:t>gNB</w:t>
      </w:r>
      <w:proofErr w:type="spellEnd"/>
      <w:r w:rsidR="001170BE">
        <w:t xml:space="preserve"> or per cell. If </w:t>
      </w:r>
      <w:r w:rsidR="00917AD0">
        <w:t>these are</w:t>
      </w:r>
      <w:r w:rsidR="001170BE">
        <w:t xml:space="preserve"> to be configured per intended service area, this requires </w:t>
      </w:r>
      <w:r w:rsidR="00D23584">
        <w:t xml:space="preserve">lots of changes </w:t>
      </w:r>
      <w:r w:rsidR="00812FC9">
        <w:t xml:space="preserve">to core and service announcements. </w:t>
      </w:r>
      <w:r w:rsidR="00B82087">
        <w:t>Overall, the benefits are limited, if any, while it might have a large specification impact</w:t>
      </w:r>
      <w:r w:rsidR="004F28F9">
        <w:t>, not only in RAN2</w:t>
      </w:r>
      <w:r w:rsidR="00B82087">
        <w:t>.</w:t>
      </w:r>
    </w:p>
    <w:p w14:paraId="2A234A76" w14:textId="20B85AFB" w:rsidR="00FD1337" w:rsidRPr="00495D65" w:rsidRDefault="00FD1337" w:rsidP="00823ED8">
      <w:pPr>
        <w:rPr>
          <w:b/>
          <w:bCs/>
        </w:rPr>
      </w:pPr>
      <w:r w:rsidRPr="00495D65">
        <w:rPr>
          <w:b/>
          <w:bCs/>
        </w:rPr>
        <w:t xml:space="preserve">Proposal 4: </w:t>
      </w:r>
      <w:r w:rsidR="003B5CCB">
        <w:rPr>
          <w:b/>
          <w:bCs/>
        </w:rPr>
        <w:t xml:space="preserve">FSAIs are configured per </w:t>
      </w:r>
      <w:proofErr w:type="spellStart"/>
      <w:r w:rsidR="00AB4126">
        <w:rPr>
          <w:b/>
          <w:bCs/>
        </w:rPr>
        <w:t>gNB</w:t>
      </w:r>
      <w:proofErr w:type="spellEnd"/>
      <w:r w:rsidR="00AB4126">
        <w:rPr>
          <w:b/>
          <w:bCs/>
        </w:rPr>
        <w:t xml:space="preserve"> or per cell. </w:t>
      </w:r>
      <w:r w:rsidR="00FE475A">
        <w:rPr>
          <w:b/>
          <w:bCs/>
        </w:rPr>
        <w:t xml:space="preserve">RAN2 does not pursue FSAI to </w:t>
      </w:r>
      <w:r w:rsidR="00A679EC">
        <w:rPr>
          <w:b/>
          <w:bCs/>
        </w:rPr>
        <w:t xml:space="preserve">intended service area mapping, as this might have </w:t>
      </w:r>
      <w:r w:rsidR="005B3273">
        <w:rPr>
          <w:b/>
          <w:bCs/>
        </w:rPr>
        <w:t xml:space="preserve">impact on </w:t>
      </w:r>
      <w:r w:rsidR="00AD3F23">
        <w:rPr>
          <w:b/>
          <w:bCs/>
        </w:rPr>
        <w:t>core and service announcements</w:t>
      </w:r>
      <w:r w:rsidR="008C2B4B">
        <w:rPr>
          <w:b/>
          <w:bCs/>
        </w:rPr>
        <w:t xml:space="preserve"> (not limited to RAN2)</w:t>
      </w:r>
      <w:r w:rsidR="00AD3F23">
        <w:rPr>
          <w:b/>
          <w:bCs/>
        </w:rPr>
        <w:t xml:space="preserve"> for no major benefits.</w:t>
      </w:r>
    </w:p>
    <w:p w14:paraId="7536C325" w14:textId="497BC697" w:rsidR="00823ED8" w:rsidRDefault="00823ED8" w:rsidP="00593A3E">
      <w:pPr>
        <w:pStyle w:val="Heading2"/>
      </w:pPr>
      <w:r>
        <w:t xml:space="preserve">2.4 </w:t>
      </w:r>
      <w:r w:rsidR="00073E55">
        <w:t>Entering and leaving the service area versus MRBs</w:t>
      </w:r>
    </w:p>
    <w:p w14:paraId="76BB4C3F" w14:textId="592D2906" w:rsidR="00823ED8" w:rsidRPr="00495D65" w:rsidRDefault="00823ED8" w:rsidP="00495D65">
      <w:pPr>
        <w:rPr>
          <w:b/>
          <w:bCs/>
        </w:rPr>
      </w:pPr>
      <w:r>
        <w:t xml:space="preserve">At RAN2#127 it was agreed that [4]: </w:t>
      </w:r>
    </w:p>
    <w:tbl>
      <w:tblPr>
        <w:tblStyle w:val="TableGrid"/>
        <w:tblW w:w="0" w:type="auto"/>
        <w:tblLook w:val="04A0" w:firstRow="1" w:lastRow="0" w:firstColumn="1" w:lastColumn="0" w:noHBand="0" w:noVBand="1"/>
      </w:tblPr>
      <w:tblGrid>
        <w:gridCol w:w="9631"/>
      </w:tblGrid>
      <w:tr w:rsidR="00823ED8" w14:paraId="408A1E8C" w14:textId="77777777" w:rsidTr="00FC1884">
        <w:tc>
          <w:tcPr>
            <w:tcW w:w="9631" w:type="dxa"/>
          </w:tcPr>
          <w:p w14:paraId="0A69024E" w14:textId="77777777" w:rsidR="00823ED8" w:rsidRDefault="00823ED8" w:rsidP="00FC1884">
            <w:pPr>
              <w:jc w:val="both"/>
            </w:pPr>
            <w:r>
              <w:t>For an MBS broadcast service intended for a certain area, a R19 UE supporting the feature should not establish MRB(s) for the MBS session associated to the intended area when it is outside the intended area (capture this in Stage 2)</w:t>
            </w:r>
          </w:p>
          <w:p w14:paraId="798A0FB9" w14:textId="77777777" w:rsidR="00823ED8" w:rsidRDefault="00823ED8" w:rsidP="00FC1884">
            <w:pPr>
              <w:jc w:val="both"/>
            </w:pPr>
            <w:r>
              <w:t xml:space="preserve">For an MBS broadcast service intended for a certain area, a R19 UE supporting the feature </w:t>
            </w:r>
            <w:r w:rsidRPr="00221B40">
              <w:rPr>
                <w:b/>
              </w:rPr>
              <w:t>may</w:t>
            </w:r>
            <w:r>
              <w:t xml:space="preserve"> initiate the broadcast MRB establishment procedure when UE is inside the intended area; the UE may initiate the broadcast MRB release procedure when UE leaves the intended area (capture this in stage 3)</w:t>
            </w:r>
          </w:p>
        </w:tc>
      </w:tr>
    </w:tbl>
    <w:p w14:paraId="0DC2C1E5" w14:textId="77777777" w:rsidR="00823ED8" w:rsidRDefault="00823ED8" w:rsidP="00823ED8">
      <w:pPr>
        <w:jc w:val="both"/>
      </w:pPr>
      <w:r>
        <w:br/>
        <w:t xml:space="preserve">As can be noticed, no firm requirements have been defined for the UE regarding MRBs handling when the UE is </w:t>
      </w:r>
      <w:r w:rsidRPr="007F4E5F">
        <w:rPr>
          <w:u w:val="single"/>
        </w:rPr>
        <w:t>outside</w:t>
      </w:r>
      <w:r>
        <w:t xml:space="preserve"> of intended service area.</w:t>
      </w:r>
    </w:p>
    <w:p w14:paraId="03952A4A" w14:textId="1D16FAA4" w:rsidR="00823ED8" w:rsidRPr="00FD1834" w:rsidRDefault="00823ED8" w:rsidP="00823ED8">
      <w:pPr>
        <w:jc w:val="both"/>
        <w:rPr>
          <w:b/>
          <w:bCs/>
        </w:rPr>
      </w:pPr>
      <w:r w:rsidRPr="00FD1834">
        <w:rPr>
          <w:b/>
          <w:bCs/>
        </w:rPr>
        <w:t xml:space="preserve">Observation </w:t>
      </w:r>
      <w:r w:rsidR="00495D65">
        <w:rPr>
          <w:b/>
          <w:bCs/>
        </w:rPr>
        <w:t>7</w:t>
      </w:r>
      <w:r w:rsidRPr="00FD1834">
        <w:rPr>
          <w:b/>
          <w:bCs/>
        </w:rPr>
        <w:t>: UE’s behaviour concerning MRBs handling when the UE is outside of intended service area is unspecified (i.e. the UE may or may not establish or release the MRBs).</w:t>
      </w:r>
    </w:p>
    <w:p w14:paraId="0C83FFED" w14:textId="0C0F2FCB" w:rsidR="00823ED8" w:rsidRDefault="00823ED8" w:rsidP="00823ED8">
      <w:pPr>
        <w:jc w:val="both"/>
      </w:pPr>
      <w:r>
        <w:t>In our view at least the action when the UE can establish the MRBs should be clear</w:t>
      </w:r>
      <w:r w:rsidR="007347E5">
        <w:t>,</w:t>
      </w:r>
      <w:r>
        <w:t xml:space="preserve"> </w:t>
      </w:r>
      <w:r w:rsidR="007347E5">
        <w:t>i</w:t>
      </w:r>
      <w:r>
        <w:t>.e. the UE should be allowed to establish the MRBs based on its location versus MBS service area, not just whenever it can receive the MBS. Thus, we suggest the following:</w:t>
      </w:r>
    </w:p>
    <w:p w14:paraId="3EFDCC90" w14:textId="59BC1020" w:rsidR="00823ED8" w:rsidRPr="00845C15" w:rsidRDefault="00823ED8" w:rsidP="00823ED8">
      <w:pPr>
        <w:jc w:val="both"/>
        <w:rPr>
          <w:b/>
          <w:bCs/>
        </w:rPr>
      </w:pPr>
      <w:r w:rsidRPr="00C513E7">
        <w:rPr>
          <w:b/>
          <w:bCs/>
        </w:rPr>
        <w:t xml:space="preserve">Proposal </w:t>
      </w:r>
      <w:r w:rsidR="00495D65">
        <w:rPr>
          <w:b/>
          <w:bCs/>
        </w:rPr>
        <w:t>5</w:t>
      </w:r>
      <w:r w:rsidRPr="00C513E7">
        <w:rPr>
          <w:b/>
          <w:bCs/>
        </w:rPr>
        <w:t xml:space="preserve">: </w:t>
      </w:r>
      <w:r>
        <w:rPr>
          <w:b/>
          <w:bCs/>
        </w:rPr>
        <w:t>Make the RAN2#127 agreement UE-binding and capture that t</w:t>
      </w:r>
      <w:r w:rsidRPr="00C513E7">
        <w:rPr>
          <w:b/>
          <w:bCs/>
        </w:rPr>
        <w:t>he</w:t>
      </w:r>
      <w:r>
        <w:rPr>
          <w:b/>
          <w:bCs/>
        </w:rPr>
        <w:t xml:space="preserve"> NTN-capable UE is not allowed to/shall not establish MRBs if it can receive broadcast service, but its location is not within the MBS service area.</w:t>
      </w:r>
      <w:r w:rsidRPr="00C513E7">
        <w:rPr>
          <w:b/>
          <w:bCs/>
        </w:rPr>
        <w:t xml:space="preserve">  </w:t>
      </w:r>
    </w:p>
    <w:p w14:paraId="299D8343" w14:textId="77777777" w:rsidR="00823ED8" w:rsidRDefault="00823ED8" w:rsidP="00823ED8">
      <w:pPr>
        <w:jc w:val="both"/>
      </w:pPr>
      <w:r>
        <w:t>At RAN2#127 it was also decided the UE may release the MRBs when it leaves the intended area. That is acceptable, but we shall not let the UE keep the MRBs for excessively long time. Thus, we suggest the following:</w:t>
      </w:r>
    </w:p>
    <w:p w14:paraId="1AC157BE" w14:textId="26785006" w:rsidR="00823ED8" w:rsidRPr="00845C15" w:rsidRDefault="00823ED8" w:rsidP="00823ED8">
      <w:pPr>
        <w:jc w:val="both"/>
        <w:rPr>
          <w:b/>
          <w:bCs/>
        </w:rPr>
      </w:pPr>
      <w:r w:rsidRPr="000D5647">
        <w:rPr>
          <w:b/>
          <w:bCs/>
        </w:rPr>
        <w:t xml:space="preserve">Proposal </w:t>
      </w:r>
      <w:r w:rsidR="002A7B46">
        <w:rPr>
          <w:b/>
          <w:bCs/>
        </w:rPr>
        <w:t>6</w:t>
      </w:r>
      <w:r w:rsidRPr="000D5647">
        <w:rPr>
          <w:b/>
          <w:bCs/>
        </w:rPr>
        <w:t xml:space="preserve">: </w:t>
      </w:r>
      <w:r>
        <w:rPr>
          <w:b/>
          <w:bCs/>
        </w:rPr>
        <w:t>UE may release MRBs when leaving the intended area. However, releasing</w:t>
      </w:r>
      <w:r w:rsidRPr="000D5647">
        <w:rPr>
          <w:b/>
          <w:bCs/>
        </w:rPr>
        <w:t xml:space="preserve"> MRBs</w:t>
      </w:r>
      <w:r>
        <w:rPr>
          <w:b/>
          <w:bCs/>
        </w:rPr>
        <w:t xml:space="preserve"> is eventually subject</w:t>
      </w:r>
      <w:r w:rsidRPr="000D5647">
        <w:rPr>
          <w:b/>
          <w:bCs/>
        </w:rPr>
        <w:t xml:space="preserve"> to additional conditions, such as the time or distance that has elapsed since leaving the MBS area</w:t>
      </w:r>
      <w:r>
        <w:rPr>
          <w:b/>
          <w:bCs/>
        </w:rPr>
        <w:t>, as the UE cannot keep the MRBs eternally.</w:t>
      </w:r>
      <w:r w:rsidRPr="000D5647">
        <w:rPr>
          <w:b/>
          <w:bCs/>
        </w:rPr>
        <w:t xml:space="preserve"> </w:t>
      </w:r>
    </w:p>
    <w:p w14:paraId="064FC28F" w14:textId="77777777" w:rsidR="00823ED8" w:rsidRDefault="00823ED8" w:rsidP="00823ED8">
      <w:pPr>
        <w:jc w:val="both"/>
      </w:pPr>
      <w:r>
        <w:lastRenderedPageBreak/>
        <w:t>It was debatable h</w:t>
      </w:r>
      <w:r w:rsidRPr="00AD7E23">
        <w:t>ow the UE determines it has left the service area</w:t>
      </w:r>
      <w:r>
        <w:t xml:space="preserve">. We acknowledge that it requires new means when compared to MBS in terrestrial networks. Nevertheless, it is expected the NTN-capable UE will monitor its geo-position, so it should be able to realize it has left or entered the MBS service area. </w:t>
      </w:r>
    </w:p>
    <w:p w14:paraId="729226DA" w14:textId="6128B839" w:rsidR="00823ED8" w:rsidRPr="00823ED8" w:rsidRDefault="00823ED8" w:rsidP="000C5386">
      <w:pPr>
        <w:jc w:val="both"/>
      </w:pPr>
      <w:r w:rsidRPr="00B41E59">
        <w:rPr>
          <w:b/>
          <w:bCs/>
        </w:rPr>
        <w:t xml:space="preserve">Proposal </w:t>
      </w:r>
      <w:r w:rsidR="002A7B46">
        <w:rPr>
          <w:b/>
          <w:bCs/>
        </w:rPr>
        <w:t>7</w:t>
      </w:r>
      <w:r w:rsidRPr="00B41E59">
        <w:rPr>
          <w:b/>
          <w:bCs/>
        </w:rPr>
        <w:t xml:space="preserve">: NTN-capable UE </w:t>
      </w:r>
      <w:r w:rsidR="00C72ED5">
        <w:rPr>
          <w:b/>
          <w:bCs/>
        </w:rPr>
        <w:t xml:space="preserve">can determine </w:t>
      </w:r>
      <w:r w:rsidR="00B61689">
        <w:rPr>
          <w:b/>
          <w:bCs/>
        </w:rPr>
        <w:t>whether</w:t>
      </w:r>
      <w:r w:rsidR="00B61689" w:rsidRPr="00B41E59">
        <w:rPr>
          <w:b/>
          <w:bCs/>
        </w:rPr>
        <w:t xml:space="preserve"> </w:t>
      </w:r>
      <w:r w:rsidRPr="00B41E59">
        <w:rPr>
          <w:b/>
          <w:bCs/>
        </w:rPr>
        <w:t xml:space="preserve">it is </w:t>
      </w:r>
      <w:r w:rsidR="00B61689">
        <w:rPr>
          <w:b/>
          <w:bCs/>
        </w:rPr>
        <w:t>inside</w:t>
      </w:r>
      <w:r w:rsidR="00B61689" w:rsidRPr="00B41E59">
        <w:rPr>
          <w:b/>
          <w:bCs/>
        </w:rPr>
        <w:t xml:space="preserve"> </w:t>
      </w:r>
      <w:r w:rsidRPr="00B41E59">
        <w:rPr>
          <w:b/>
          <w:bCs/>
        </w:rPr>
        <w:t>or outside of MBS service area</w:t>
      </w:r>
      <w:r>
        <w:rPr>
          <w:b/>
          <w:bCs/>
        </w:rPr>
        <w:t xml:space="preserve"> based on the GNSS location it is using for other NTN purposes</w:t>
      </w:r>
      <w:r w:rsidR="00C72ED5">
        <w:rPr>
          <w:b/>
          <w:bCs/>
        </w:rPr>
        <w:t xml:space="preserve">, </w:t>
      </w:r>
      <w:r w:rsidR="008B340E">
        <w:rPr>
          <w:b/>
          <w:bCs/>
        </w:rPr>
        <w:t>i</w:t>
      </w:r>
      <w:r>
        <w:rPr>
          <w:b/>
          <w:bCs/>
        </w:rPr>
        <w:t xml:space="preserve">.e. there is no need to </w:t>
      </w:r>
      <w:r w:rsidRPr="0093453D">
        <w:rPr>
          <w:b/>
          <w:bCs/>
        </w:rPr>
        <w:t xml:space="preserve">update </w:t>
      </w:r>
      <w:r>
        <w:rPr>
          <w:b/>
          <w:bCs/>
        </w:rPr>
        <w:t>UE’s</w:t>
      </w:r>
      <w:r w:rsidRPr="0093453D">
        <w:rPr>
          <w:b/>
          <w:bCs/>
        </w:rPr>
        <w:t xml:space="preserve"> GNSS location </w:t>
      </w:r>
      <w:r>
        <w:rPr>
          <w:b/>
          <w:bCs/>
        </w:rPr>
        <w:t xml:space="preserve">specifically </w:t>
      </w:r>
      <w:r w:rsidRPr="0093453D">
        <w:rPr>
          <w:b/>
          <w:bCs/>
        </w:rPr>
        <w:t>for this</w:t>
      </w:r>
      <w:r>
        <w:rPr>
          <w:b/>
          <w:bCs/>
        </w:rPr>
        <w:t xml:space="preserve"> purpose.</w:t>
      </w:r>
    </w:p>
    <w:p w14:paraId="6EACB8E9" w14:textId="5FC7D1A7" w:rsidR="00551255" w:rsidRDefault="00551255" w:rsidP="00551255">
      <w:pPr>
        <w:pStyle w:val="Heading2"/>
        <w:jc w:val="both"/>
      </w:pPr>
      <w:r>
        <w:t>2.5</w:t>
      </w:r>
      <w:r>
        <w:tab/>
        <w:t>Format of the service area</w:t>
      </w:r>
    </w:p>
    <w:p w14:paraId="733EA506" w14:textId="4B1B7D01" w:rsidR="00551255" w:rsidRPr="00B82F8C" w:rsidRDefault="00551255" w:rsidP="00551255">
      <w:pPr>
        <w:jc w:val="both"/>
      </w:pPr>
      <w:r>
        <w:t xml:space="preserve">The following agreements were made during the </w:t>
      </w:r>
      <w:r w:rsidR="00967FBB">
        <w:t>RAN2#125bis</w:t>
      </w:r>
      <w:r>
        <w:t xml:space="preserve"> meeting that are relevant for the format of the intended service area</w:t>
      </w:r>
      <w:r w:rsidR="00334541">
        <w:t xml:space="preserve"> [2]</w:t>
      </w:r>
      <w:r>
        <w:t>:</w:t>
      </w:r>
    </w:p>
    <w:tbl>
      <w:tblPr>
        <w:tblStyle w:val="TableGrid"/>
        <w:tblW w:w="0" w:type="auto"/>
        <w:tblLook w:val="04A0" w:firstRow="1" w:lastRow="0" w:firstColumn="1" w:lastColumn="0" w:noHBand="0" w:noVBand="1"/>
      </w:tblPr>
      <w:tblGrid>
        <w:gridCol w:w="9631"/>
      </w:tblGrid>
      <w:tr w:rsidR="00551255" w14:paraId="6AD34BDF" w14:textId="77777777">
        <w:tc>
          <w:tcPr>
            <w:tcW w:w="9631" w:type="dxa"/>
          </w:tcPr>
          <w:p w14:paraId="454DC40D" w14:textId="1D219709" w:rsidR="00551255" w:rsidRPr="00016FB2" w:rsidRDefault="00551255">
            <w:pPr>
              <w:jc w:val="both"/>
              <w:rPr>
                <w:b/>
                <w:bCs/>
              </w:rPr>
            </w:pPr>
            <w:r w:rsidRPr="00016FB2">
              <w:rPr>
                <w:b/>
                <w:bCs/>
              </w:rPr>
              <w:t>RAN2#125bis agreements</w:t>
            </w:r>
            <w:r w:rsidR="00C70BCE">
              <w:rPr>
                <w:b/>
                <w:bCs/>
              </w:rPr>
              <w:t>:</w:t>
            </w:r>
          </w:p>
          <w:p w14:paraId="5366FDB7" w14:textId="77777777" w:rsidR="00551255" w:rsidRDefault="00551255">
            <w:pPr>
              <w:pStyle w:val="ListParagraph"/>
              <w:numPr>
                <w:ilvl w:val="0"/>
                <w:numId w:val="26"/>
              </w:numPr>
              <w:jc w:val="both"/>
            </w:pPr>
            <w:r>
              <w:t xml:space="preserve">We will cover at least the case where the indicated intended service area covers a portion of </w:t>
            </w:r>
            <w:proofErr w:type="gramStart"/>
            <w:r>
              <w:t>a</w:t>
            </w:r>
            <w:proofErr w:type="gramEnd"/>
            <w:r>
              <w:t xml:space="preserve"> NTN cell</w:t>
            </w:r>
          </w:p>
          <w:p w14:paraId="31202AE6" w14:textId="77777777" w:rsidR="00551255" w:rsidRDefault="00551255">
            <w:pPr>
              <w:pStyle w:val="ListParagraph"/>
              <w:numPr>
                <w:ilvl w:val="0"/>
                <w:numId w:val="26"/>
              </w:numPr>
              <w:jc w:val="both"/>
            </w:pPr>
            <w:r>
              <w:t>The intended service area can cover the area of more than one NTN cells (or portions thereof)</w:t>
            </w:r>
          </w:p>
          <w:p w14:paraId="3A1A9618" w14:textId="77777777" w:rsidR="00551255" w:rsidRDefault="00551255">
            <w:pPr>
              <w:pStyle w:val="ListParagraph"/>
              <w:numPr>
                <w:ilvl w:val="0"/>
                <w:numId w:val="26"/>
              </w:numPr>
              <w:jc w:val="both"/>
            </w:pPr>
            <w:r>
              <w:t>At least the following geographical area formats to model service area can be further considered (the signalling of other information than the geographical information can be considered):</w:t>
            </w:r>
          </w:p>
          <w:p w14:paraId="28FCD6B6" w14:textId="77777777" w:rsidR="00551255" w:rsidRDefault="00551255">
            <w:pPr>
              <w:pStyle w:val="ListParagraph"/>
              <w:numPr>
                <w:ilvl w:val="0"/>
                <w:numId w:val="26"/>
              </w:numPr>
              <w:jc w:val="both"/>
            </w:pPr>
            <w:r>
              <w:t>Circles (like for TN coverage)</w:t>
            </w:r>
          </w:p>
          <w:p w14:paraId="06C5BC3E" w14:textId="77777777" w:rsidR="00551255" w:rsidRDefault="00551255">
            <w:pPr>
              <w:pStyle w:val="ListParagraph"/>
              <w:numPr>
                <w:ilvl w:val="0"/>
                <w:numId w:val="26"/>
              </w:numPr>
              <w:jc w:val="both"/>
            </w:pPr>
            <w:r>
              <w:t>Geographical area information, e.g. via polygons, to better approximate the intended shape of service area</w:t>
            </w:r>
          </w:p>
        </w:tc>
      </w:tr>
    </w:tbl>
    <w:p w14:paraId="62819AFC" w14:textId="444ACAD1" w:rsidR="00C37424" w:rsidRDefault="00C70BCE" w:rsidP="00551255">
      <w:pPr>
        <w:jc w:val="both"/>
      </w:pPr>
      <w:r>
        <w:br/>
      </w:r>
      <w:r w:rsidR="00C37424">
        <w:t>The topic was concluded during RAN2#127 [4] with the following decision:</w:t>
      </w:r>
    </w:p>
    <w:tbl>
      <w:tblPr>
        <w:tblStyle w:val="TableGrid"/>
        <w:tblW w:w="0" w:type="auto"/>
        <w:tblLook w:val="04A0" w:firstRow="1" w:lastRow="0" w:firstColumn="1" w:lastColumn="0" w:noHBand="0" w:noVBand="1"/>
      </w:tblPr>
      <w:tblGrid>
        <w:gridCol w:w="9631"/>
      </w:tblGrid>
      <w:tr w:rsidR="00C37424" w14:paraId="436914AF" w14:textId="77777777" w:rsidTr="00C37424">
        <w:tc>
          <w:tcPr>
            <w:tcW w:w="9631" w:type="dxa"/>
          </w:tcPr>
          <w:p w14:paraId="69AA4013" w14:textId="4E249C54" w:rsidR="00C37424" w:rsidRDefault="00C37424" w:rsidP="00551255">
            <w:pPr>
              <w:jc w:val="both"/>
            </w:pPr>
            <w:r w:rsidRPr="00C37424">
              <w:t>1.</w:t>
            </w:r>
            <w:r w:rsidRPr="00C37424">
              <w:tab/>
              <w:t xml:space="preserve">The intended broadcast service area is defined by a geographical area represented by a (set of) </w:t>
            </w:r>
            <w:proofErr w:type="spellStart"/>
            <w:r w:rsidRPr="00C37424">
              <w:t>referenceLocation</w:t>
            </w:r>
            <w:proofErr w:type="spellEnd"/>
            <w:r w:rsidRPr="00C37424">
              <w:t xml:space="preserve"> and radius or by a (set of) polygon(s).</w:t>
            </w:r>
          </w:p>
        </w:tc>
      </w:tr>
    </w:tbl>
    <w:p w14:paraId="2E3BFE37" w14:textId="2732658F" w:rsidR="00551255" w:rsidRDefault="00C37424" w:rsidP="00E53782">
      <w:pPr>
        <w:jc w:val="both"/>
      </w:pPr>
      <w:r>
        <w:br/>
      </w:r>
      <w:r w:rsidR="00E53782">
        <w:t xml:space="preserve">For the set of </w:t>
      </w:r>
      <w:proofErr w:type="spellStart"/>
      <w:r w:rsidR="00E53782" w:rsidRPr="002A7B46">
        <w:rPr>
          <w:i/>
          <w:iCs/>
        </w:rPr>
        <w:t>referenceLocation</w:t>
      </w:r>
      <w:proofErr w:type="spellEnd"/>
      <w:r w:rsidR="00E53782">
        <w:t xml:space="preserve"> and radius, RAN2 can reuse the solution defined in Rel-18 </w:t>
      </w:r>
      <w:r w:rsidR="00551255">
        <w:t>NTN</w:t>
      </w:r>
      <w:r w:rsidR="00E53782">
        <w:t>. In order to signal the</w:t>
      </w:r>
      <w:r w:rsidR="00551255">
        <w:t xml:space="preserve"> terrestrial network (TN) coverage area</w:t>
      </w:r>
      <w:r w:rsidR="00E53782">
        <w:t>, a</w:t>
      </w:r>
      <w:r w:rsidR="00551255">
        <w:t xml:space="preserve"> new</w:t>
      </w:r>
      <w:r w:rsidR="00E53782">
        <w:t xml:space="preserve"> </w:t>
      </w:r>
      <w:r w:rsidR="00551255">
        <w:t>system information block (SIB25) conveys the following information elements (IEs) [</w:t>
      </w:r>
      <w:r w:rsidR="000E4FC7">
        <w:t>7</w:t>
      </w:r>
      <w:r w:rsidR="00551255">
        <w:t>]:</w:t>
      </w:r>
    </w:p>
    <w:tbl>
      <w:tblPr>
        <w:tblStyle w:val="TableGrid"/>
        <w:tblW w:w="0" w:type="auto"/>
        <w:tblLook w:val="04A0" w:firstRow="1" w:lastRow="0" w:firstColumn="1" w:lastColumn="0" w:noHBand="0" w:noVBand="1"/>
      </w:tblPr>
      <w:tblGrid>
        <w:gridCol w:w="9631"/>
      </w:tblGrid>
      <w:tr w:rsidR="00551255" w14:paraId="79837F85" w14:textId="77777777">
        <w:tc>
          <w:tcPr>
            <w:tcW w:w="9631" w:type="dxa"/>
          </w:tcPr>
          <w:p w14:paraId="4E94628A" w14:textId="77777777" w:rsidR="00551255" w:rsidRPr="004F52D8" w:rsidRDefault="0055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Courier New" w:hAnsi="Courier New"/>
                <w:noProof/>
                <w:sz w:val="16"/>
                <w:lang w:eastAsia="en-GB"/>
              </w:rPr>
            </w:pPr>
            <w:r w:rsidRPr="004F52D8">
              <w:rPr>
                <w:rFonts w:ascii="Courier New" w:hAnsi="Courier New"/>
                <w:noProof/>
                <w:sz w:val="16"/>
                <w:lang w:eastAsia="en-GB"/>
              </w:rPr>
              <w:t xml:space="preserve">CoverageAreaInfo-r18 ::=       </w:t>
            </w:r>
            <w:r w:rsidRPr="004F52D8">
              <w:rPr>
                <w:rFonts w:ascii="Courier New" w:hAnsi="Courier New"/>
                <w:noProof/>
                <w:color w:val="993366"/>
                <w:sz w:val="16"/>
                <w:lang w:eastAsia="en-GB"/>
              </w:rPr>
              <w:t>SEQUENCE</w:t>
            </w:r>
            <w:r w:rsidRPr="004F52D8">
              <w:rPr>
                <w:rFonts w:ascii="Courier New" w:hAnsi="Courier New"/>
                <w:noProof/>
                <w:sz w:val="16"/>
                <w:lang w:eastAsia="en-GB"/>
              </w:rPr>
              <w:t xml:space="preserve"> {</w:t>
            </w:r>
          </w:p>
          <w:p w14:paraId="2D952AD1" w14:textId="77777777" w:rsidR="00551255" w:rsidRPr="004F52D8" w:rsidRDefault="0055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Courier New" w:hAnsi="Courier New"/>
                <w:noProof/>
                <w:sz w:val="16"/>
                <w:lang w:eastAsia="en-GB"/>
              </w:rPr>
            </w:pPr>
            <w:r w:rsidRPr="004F52D8">
              <w:rPr>
                <w:rFonts w:ascii="Courier New" w:hAnsi="Courier New"/>
                <w:noProof/>
                <w:sz w:val="16"/>
                <w:lang w:eastAsia="en-GB"/>
              </w:rPr>
              <w:t xml:space="preserve">    tn-AreaId-r18                  TN-AreaId-r18,</w:t>
            </w:r>
          </w:p>
          <w:p w14:paraId="4E984FDE" w14:textId="77777777" w:rsidR="00551255" w:rsidRPr="004F52D8" w:rsidRDefault="0055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Courier New" w:hAnsi="Courier New"/>
                <w:noProof/>
                <w:sz w:val="16"/>
                <w:lang w:eastAsia="en-GB"/>
              </w:rPr>
            </w:pPr>
            <w:r w:rsidRPr="004F52D8">
              <w:rPr>
                <w:rFonts w:ascii="Courier New" w:hAnsi="Courier New"/>
                <w:noProof/>
                <w:sz w:val="16"/>
                <w:lang w:eastAsia="en-GB"/>
              </w:rPr>
              <w:t xml:space="preserve">    tn-ReferenceLocation-r18       ReferenceLocation-r17,</w:t>
            </w:r>
          </w:p>
          <w:p w14:paraId="443CDD7A" w14:textId="77777777" w:rsidR="00551255" w:rsidRPr="004F52D8" w:rsidRDefault="0055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Courier New" w:hAnsi="Courier New"/>
                <w:noProof/>
                <w:sz w:val="16"/>
                <w:lang w:eastAsia="en-GB"/>
              </w:rPr>
            </w:pPr>
            <w:r w:rsidRPr="004F52D8">
              <w:rPr>
                <w:rFonts w:ascii="Courier New" w:hAnsi="Courier New"/>
                <w:noProof/>
                <w:sz w:val="16"/>
                <w:lang w:eastAsia="en-GB"/>
              </w:rPr>
              <w:t xml:space="preserve">    tn-DistanceRadius-r18          </w:t>
            </w:r>
            <w:r w:rsidRPr="004F52D8">
              <w:rPr>
                <w:rFonts w:ascii="Courier New" w:hAnsi="Courier New"/>
                <w:noProof/>
                <w:color w:val="993366"/>
                <w:sz w:val="16"/>
                <w:lang w:eastAsia="en-GB"/>
              </w:rPr>
              <w:t>INTEGER</w:t>
            </w:r>
            <w:r w:rsidRPr="004F52D8">
              <w:rPr>
                <w:rFonts w:ascii="Courier New" w:hAnsi="Courier New"/>
                <w:noProof/>
                <w:sz w:val="16"/>
                <w:lang w:eastAsia="en-GB"/>
              </w:rPr>
              <w:t>(0..65536)</w:t>
            </w:r>
          </w:p>
          <w:p w14:paraId="6E096563" w14:textId="77777777" w:rsidR="00551255" w:rsidRPr="004F52D8" w:rsidRDefault="0055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Courier New" w:hAnsi="Courier New"/>
                <w:noProof/>
                <w:sz w:val="16"/>
                <w:lang w:eastAsia="en-GB"/>
              </w:rPr>
            </w:pPr>
            <w:r w:rsidRPr="004F52D8">
              <w:rPr>
                <w:rFonts w:ascii="Courier New" w:hAnsi="Courier New"/>
                <w:noProof/>
                <w:sz w:val="16"/>
                <w:lang w:eastAsia="en-GB"/>
              </w:rPr>
              <w:t>}</w:t>
            </w:r>
          </w:p>
        </w:tc>
      </w:tr>
    </w:tbl>
    <w:p w14:paraId="23F86BAE" w14:textId="20FD0272" w:rsidR="00C06B79" w:rsidRPr="007F4E5F" w:rsidRDefault="00551255" w:rsidP="005E4EAB">
      <w:pPr>
        <w:jc w:val="both"/>
        <w:rPr>
          <w:b/>
          <w:bCs/>
        </w:rPr>
      </w:pPr>
      <w:r>
        <w:br/>
        <w:t xml:space="preserve">TN coverage area is described using a reference location and the radius. Together they constitute a circular area with a centre defined by the </w:t>
      </w:r>
      <w:proofErr w:type="spellStart"/>
      <w:r w:rsidRPr="003F60BE">
        <w:rPr>
          <w:i/>
          <w:iCs/>
        </w:rPr>
        <w:t>referenceLocation</w:t>
      </w:r>
      <w:proofErr w:type="spellEnd"/>
      <w:r>
        <w:t xml:space="preserve"> IE.</w:t>
      </w:r>
      <w:r w:rsidR="00E53782">
        <w:t xml:space="preserve"> A list of such </w:t>
      </w:r>
      <w:proofErr w:type="spellStart"/>
      <w:r w:rsidR="00E53782" w:rsidRPr="007F4E5F">
        <w:rPr>
          <w:i/>
          <w:iCs/>
        </w:rPr>
        <w:t>referenceLocation</w:t>
      </w:r>
      <w:proofErr w:type="spellEnd"/>
      <w:r w:rsidR="00E53782">
        <w:t xml:space="preserve"> and radius pairs should be defined</w:t>
      </w:r>
      <w:r w:rsidR="000E4FC7">
        <w:t xml:space="preserve"> also for MBS intended service area</w:t>
      </w:r>
      <w:r>
        <w:t>.</w:t>
      </w:r>
      <w:r w:rsidR="005E4EAB" w:rsidDel="005E4EAB">
        <w:t xml:space="preserve"> </w:t>
      </w:r>
    </w:p>
    <w:p w14:paraId="6A9426E3" w14:textId="2BEC5D2B" w:rsidR="00650D68" w:rsidRDefault="00551255" w:rsidP="00531EC4">
      <w:pPr>
        <w:jc w:val="both"/>
        <w:rPr>
          <w:b/>
          <w:bCs/>
        </w:rPr>
      </w:pPr>
      <w:r w:rsidRPr="00C807C0">
        <w:rPr>
          <w:b/>
          <w:bCs/>
        </w:rPr>
        <w:t xml:space="preserve">Proposal </w:t>
      </w:r>
      <w:r w:rsidR="002A7B46">
        <w:rPr>
          <w:b/>
          <w:bCs/>
        </w:rPr>
        <w:t>8</w:t>
      </w:r>
      <w:r w:rsidRPr="00C807C0">
        <w:rPr>
          <w:b/>
          <w:bCs/>
        </w:rPr>
        <w:t xml:space="preserve">: RAN2 </w:t>
      </w:r>
      <w:r w:rsidR="00E53782">
        <w:rPr>
          <w:b/>
          <w:bCs/>
        </w:rPr>
        <w:t xml:space="preserve">introduces a list of </w:t>
      </w:r>
      <w:r w:rsidR="00E53782" w:rsidRPr="007D2276">
        <w:rPr>
          <w:b/>
          <w:bCs/>
          <w:i/>
          <w:iCs/>
        </w:rPr>
        <w:t>ReferenceLocation-r17</w:t>
      </w:r>
      <w:r w:rsidR="00E53782">
        <w:rPr>
          <w:b/>
          <w:bCs/>
        </w:rPr>
        <w:t xml:space="preserve"> and corresponding radius to signal the intended broadcast area</w:t>
      </w:r>
      <w:r w:rsidRPr="00C807C0">
        <w:rPr>
          <w:b/>
          <w:bCs/>
        </w:rPr>
        <w:t xml:space="preserve">. </w:t>
      </w:r>
    </w:p>
    <w:p w14:paraId="2B6D63ED" w14:textId="038F65BC" w:rsidR="00455D50" w:rsidRDefault="000E4FC7" w:rsidP="00531EC4">
      <w:pPr>
        <w:jc w:val="both"/>
      </w:pPr>
      <w:r w:rsidRPr="00157D5D">
        <w:t xml:space="preserve">Regarding polygons, </w:t>
      </w:r>
      <w:r w:rsidR="00157D5D" w:rsidRPr="00157D5D">
        <w:t>signalling impact can be heavier than f</w:t>
      </w:r>
      <w:r w:rsidR="00455D50">
        <w:t xml:space="preserve">or the reference location and radius. Here for a single polygon multiple vertices need to be signalled, possible each with a full </w:t>
      </w:r>
      <w:proofErr w:type="spellStart"/>
      <w:r w:rsidR="00455D50">
        <w:t>ReferenceLocation</w:t>
      </w:r>
      <w:proofErr w:type="spellEnd"/>
      <w:r w:rsidR="00455D50">
        <w:t xml:space="preserve"> IE. RAN2 shall discuss if this approach can be optimized somehow and what is the number of vertices that shall be given per each polygon. </w:t>
      </w:r>
    </w:p>
    <w:p w14:paraId="2F858851" w14:textId="79CBC984" w:rsidR="000E4FC7" w:rsidRPr="003A6FE2" w:rsidRDefault="00455D50" w:rsidP="00531EC4">
      <w:pPr>
        <w:jc w:val="both"/>
        <w:rPr>
          <w:b/>
          <w:bCs/>
        </w:rPr>
      </w:pPr>
      <w:r w:rsidRPr="003A6FE2">
        <w:rPr>
          <w:b/>
          <w:bCs/>
        </w:rPr>
        <w:t xml:space="preserve">Proposal </w:t>
      </w:r>
      <w:r w:rsidR="002A7B46">
        <w:rPr>
          <w:b/>
          <w:bCs/>
        </w:rPr>
        <w:t>9</w:t>
      </w:r>
      <w:r w:rsidRPr="003A6FE2">
        <w:rPr>
          <w:b/>
          <w:bCs/>
        </w:rPr>
        <w:t xml:space="preserve">: </w:t>
      </w:r>
      <w:r w:rsidR="001C2845" w:rsidRPr="003A6FE2">
        <w:rPr>
          <w:b/>
          <w:bCs/>
        </w:rPr>
        <w:t xml:space="preserve">RAN2 to investigate how many vertices should be signalled for a single polygon. In addition it shall be discussed if </w:t>
      </w:r>
      <w:r w:rsidR="003A6FE2">
        <w:rPr>
          <w:b/>
          <w:bCs/>
        </w:rPr>
        <w:t xml:space="preserve">each vertex of the polygon needs to be represented with a </w:t>
      </w:r>
      <w:proofErr w:type="spellStart"/>
      <w:r w:rsidR="003A6FE2" w:rsidRPr="007D2276">
        <w:rPr>
          <w:b/>
          <w:bCs/>
          <w:i/>
          <w:iCs/>
        </w:rPr>
        <w:t>ReferenceLocation</w:t>
      </w:r>
      <w:proofErr w:type="spellEnd"/>
      <w:r w:rsidR="003A6FE2">
        <w:rPr>
          <w:b/>
          <w:bCs/>
        </w:rPr>
        <w:t xml:space="preserve">  IE. </w:t>
      </w:r>
      <w:r w:rsidRPr="003A6FE2">
        <w:rPr>
          <w:b/>
          <w:bCs/>
        </w:rPr>
        <w:t xml:space="preserve"> </w:t>
      </w:r>
    </w:p>
    <w:p w14:paraId="2B3DC1BA" w14:textId="52638968" w:rsidR="004163BE" w:rsidRDefault="004163BE">
      <w:pPr>
        <w:pStyle w:val="Heading2"/>
      </w:pPr>
      <w:r>
        <w:t xml:space="preserve">2.6 </w:t>
      </w:r>
      <w:r w:rsidRPr="004163BE">
        <w:t>LS from RAN3</w:t>
      </w:r>
      <w:r w:rsidR="00D93070">
        <w:t xml:space="preserve"> on s</w:t>
      </w:r>
      <w:r w:rsidR="00D93070" w:rsidRPr="00D93070">
        <w:t>upporting MBS broadcast service for NR NTN</w:t>
      </w:r>
    </w:p>
    <w:p w14:paraId="42E245D2" w14:textId="0AC350E4" w:rsidR="006B3E69" w:rsidRDefault="00723CC8" w:rsidP="006B3E69">
      <w:pPr>
        <w:jc w:val="both"/>
      </w:pPr>
      <w:r>
        <w:t xml:space="preserve">RAN3 has recently discussed how to support MBS via NTN. More specifically, </w:t>
      </w:r>
      <w:r w:rsidR="00967C5A" w:rsidRPr="00967C5A">
        <w:t>how the AMF indicates to the gNB when the intended service area is smaller than the satellite footprint.</w:t>
      </w:r>
      <w:r w:rsidR="00967C5A">
        <w:t xml:space="preserve"> As a result of this discussion, an LS has been sent [8]. The LS lists </w:t>
      </w:r>
      <w:r w:rsidR="009E2196">
        <w:t>two</w:t>
      </w:r>
      <w:r w:rsidR="00967C5A">
        <w:t xml:space="preserve"> options and corresponding text proposals</w:t>
      </w:r>
      <w:r w:rsidR="00974570">
        <w:t>:</w:t>
      </w:r>
      <w:r w:rsidR="00954390">
        <w:t xml:space="preserve"> </w:t>
      </w:r>
      <w:r w:rsidR="00954390" w:rsidRPr="00954390">
        <w:t>intended service area provided to the gNB can be Mapped Cell ID(s), TAI(s), or geographical service area</w:t>
      </w:r>
      <w:r w:rsidR="00760F74">
        <w:t xml:space="preserve">. RAN2 is asked to </w:t>
      </w:r>
      <w:r w:rsidR="00FC759A">
        <w:t xml:space="preserve">discuss this and </w:t>
      </w:r>
      <w:r w:rsidR="000621CE">
        <w:t>inform RAN3 when any decisions are made.</w:t>
      </w:r>
      <w:r w:rsidR="00760F74">
        <w:t xml:space="preserve"> </w:t>
      </w:r>
      <w:r w:rsidR="006B3E69">
        <w:t xml:space="preserve">In our opinion the option with the reuse of Mapped Cell ID (used already in the previous NTN releases) makes more sense. It allows the gNB to do the translation between the Mapped Cell ID and the intended service area coordinates which can be subsequently provided to the UE via </w:t>
      </w:r>
      <w:proofErr w:type="spellStart"/>
      <w:r w:rsidR="006B3E69">
        <w:t>Uu</w:t>
      </w:r>
      <w:proofErr w:type="spellEnd"/>
      <w:r w:rsidR="006B3E69">
        <w:t xml:space="preserve"> interface.</w:t>
      </w:r>
      <w:r w:rsidR="00B24B5E">
        <w:t xml:space="preserve"> RAN2 needs to decide if it selects just one of the options </w:t>
      </w:r>
      <w:r w:rsidR="00B24B5E">
        <w:lastRenderedPageBreak/>
        <w:t xml:space="preserve">listed in RAN3 LS [8] or intends to support any signalling considered there (i.e. </w:t>
      </w:r>
      <w:r w:rsidR="00B24B5E" w:rsidRPr="00954390">
        <w:t>Mapped Cell ID(s)</w:t>
      </w:r>
      <w:r w:rsidR="008C2B4B">
        <w:t xml:space="preserve"> and/or</w:t>
      </w:r>
      <w:r w:rsidR="00B24B5E" w:rsidRPr="00954390">
        <w:t xml:space="preserve"> TAI(s), </w:t>
      </w:r>
      <w:r w:rsidR="008C2B4B">
        <w:t>and/</w:t>
      </w:r>
      <w:r w:rsidR="00B24B5E" w:rsidRPr="00954390">
        <w:t>or geographical service area</w:t>
      </w:r>
      <w:r w:rsidR="00B24B5E">
        <w:t>).</w:t>
      </w:r>
      <w:r w:rsidR="006B3E69">
        <w:t xml:space="preserve"> </w:t>
      </w:r>
    </w:p>
    <w:p w14:paraId="008C034F" w14:textId="16A3D32C" w:rsidR="00723CC8" w:rsidRPr="0023125D" w:rsidRDefault="00FA3350" w:rsidP="004163BE">
      <w:pPr>
        <w:rPr>
          <w:b/>
          <w:bCs/>
        </w:rPr>
      </w:pPr>
      <w:r w:rsidRPr="0023125D">
        <w:rPr>
          <w:b/>
          <w:bCs/>
        </w:rPr>
        <w:t xml:space="preserve">Proposal 10: </w:t>
      </w:r>
      <w:r w:rsidR="00D11C72" w:rsidRPr="0023125D">
        <w:rPr>
          <w:b/>
          <w:bCs/>
        </w:rPr>
        <w:t xml:space="preserve">RAN2 </w:t>
      </w:r>
      <w:r w:rsidR="00254D5A">
        <w:rPr>
          <w:b/>
          <w:bCs/>
        </w:rPr>
        <w:t>is asked to discuss which option from RAN3 LS make</w:t>
      </w:r>
      <w:r w:rsidR="004C6D7A">
        <w:rPr>
          <w:b/>
          <w:bCs/>
        </w:rPr>
        <w:t>s most sense and whether down-selection is to be made.</w:t>
      </w:r>
      <w:r w:rsidR="00D11C72" w:rsidRPr="0023125D">
        <w:rPr>
          <w:b/>
          <w:bCs/>
        </w:rPr>
        <w:t xml:space="preserve"> </w:t>
      </w:r>
    </w:p>
    <w:p w14:paraId="3CDB8E72" w14:textId="7B2BC759" w:rsidR="0023125D" w:rsidRPr="0023125D" w:rsidRDefault="0023125D" w:rsidP="004163BE">
      <w:pPr>
        <w:rPr>
          <w:b/>
          <w:bCs/>
        </w:rPr>
      </w:pPr>
      <w:r w:rsidRPr="0023125D">
        <w:rPr>
          <w:b/>
          <w:bCs/>
        </w:rPr>
        <w:t>Proposal 11: RAN2 responds to RAN3 and informs on the decision taken</w:t>
      </w:r>
      <w:r w:rsidR="00AD5D30">
        <w:rPr>
          <w:b/>
          <w:bCs/>
        </w:rPr>
        <w:t xml:space="preserve"> (name, format, possible down-selection)</w:t>
      </w:r>
      <w:r w:rsidRPr="0023125D">
        <w:rPr>
          <w:b/>
          <w:bCs/>
        </w:rPr>
        <w:t>.</w:t>
      </w:r>
    </w:p>
    <w:p w14:paraId="69B7B8E6" w14:textId="69E07FC9" w:rsidR="009339CB" w:rsidRPr="006E13D1" w:rsidRDefault="005A13AB" w:rsidP="00531EC4">
      <w:pPr>
        <w:pStyle w:val="Heading1"/>
        <w:jc w:val="both"/>
      </w:pPr>
      <w:r>
        <w:t>3</w:t>
      </w:r>
      <w:r w:rsidR="009339CB" w:rsidRPr="006E13D1">
        <w:tab/>
      </w:r>
      <w:r w:rsidR="009339CB">
        <w:t>Conclusion</w:t>
      </w:r>
    </w:p>
    <w:p w14:paraId="6E24B0F4" w14:textId="552EF491" w:rsidR="009339CB" w:rsidRDefault="009339CB" w:rsidP="00531EC4">
      <w:pPr>
        <w:jc w:val="both"/>
      </w:pPr>
      <w:r>
        <w:t>This document has made the following observations:</w:t>
      </w:r>
    </w:p>
    <w:p w14:paraId="069FCB6D" w14:textId="77777777" w:rsidR="007F4E5F" w:rsidRPr="00823ED8" w:rsidRDefault="007F4E5F" w:rsidP="007F4E5F">
      <w:pPr>
        <w:rPr>
          <w:b/>
          <w:bCs/>
        </w:rPr>
      </w:pPr>
      <w:r w:rsidRPr="00823ED8">
        <w:rPr>
          <w:b/>
          <w:bCs/>
        </w:rPr>
        <w:t>Observation 1: As per RAN2#127bis, MCCH comprises a service area ID per each service area. It remains to be decided if the actual service area definition is also provided in MCCH or in SIB.</w:t>
      </w:r>
    </w:p>
    <w:p w14:paraId="01EC56FD" w14:textId="77777777" w:rsidR="007F4E5F" w:rsidRPr="00A27B3C" w:rsidRDefault="007F4E5F" w:rsidP="007F4E5F">
      <w:pPr>
        <w:jc w:val="both"/>
        <w:rPr>
          <w:b/>
          <w:bCs/>
        </w:rPr>
      </w:pPr>
      <w:r w:rsidRPr="00A27B3C">
        <w:rPr>
          <w:b/>
          <w:bCs/>
        </w:rPr>
        <w:t xml:space="preserve">Observation </w:t>
      </w:r>
      <w:r>
        <w:rPr>
          <w:b/>
          <w:bCs/>
        </w:rPr>
        <w:t>2</w:t>
      </w:r>
      <w:r w:rsidRPr="00A27B3C">
        <w:rPr>
          <w:b/>
          <w:bCs/>
        </w:rPr>
        <w:t xml:space="preserve">: MCCH </w:t>
      </w:r>
      <w:r>
        <w:rPr>
          <w:b/>
          <w:bCs/>
        </w:rPr>
        <w:t xml:space="preserve">already </w:t>
      </w:r>
      <w:r w:rsidRPr="00A27B3C">
        <w:rPr>
          <w:b/>
          <w:bCs/>
        </w:rPr>
        <w:t>provides the list of MBS broadcast sessions, scheduling information, and the list of neighbours with the same MBS services.</w:t>
      </w:r>
    </w:p>
    <w:p w14:paraId="4480737E" w14:textId="77777777" w:rsidR="007F4E5F" w:rsidRPr="00826CEE" w:rsidRDefault="007F4E5F" w:rsidP="007F4E5F">
      <w:pPr>
        <w:jc w:val="both"/>
        <w:rPr>
          <w:b/>
          <w:bCs/>
        </w:rPr>
      </w:pPr>
      <w:r w:rsidRPr="00826CEE">
        <w:rPr>
          <w:b/>
          <w:bCs/>
        </w:rPr>
        <w:t xml:space="preserve">Observation </w:t>
      </w:r>
      <w:r>
        <w:rPr>
          <w:b/>
          <w:bCs/>
        </w:rPr>
        <w:t>3</w:t>
      </w:r>
      <w:r w:rsidRPr="00826CEE">
        <w:rPr>
          <w:b/>
          <w:bCs/>
        </w:rPr>
        <w:t>: The information from SIB1 and SIB20 is essential for the UE to be able to receive MCCH.</w:t>
      </w:r>
    </w:p>
    <w:p w14:paraId="40D3C0CA" w14:textId="77777777" w:rsidR="007F4E5F" w:rsidRPr="00D71D22" w:rsidRDefault="007F4E5F" w:rsidP="007F4E5F">
      <w:pPr>
        <w:jc w:val="both"/>
        <w:rPr>
          <w:b/>
          <w:bCs/>
        </w:rPr>
      </w:pPr>
      <w:r w:rsidRPr="00D71D22">
        <w:rPr>
          <w:b/>
          <w:bCs/>
        </w:rPr>
        <w:t xml:space="preserve">Observation </w:t>
      </w:r>
      <w:r>
        <w:rPr>
          <w:b/>
          <w:bCs/>
        </w:rPr>
        <w:t>4</w:t>
      </w:r>
      <w:r w:rsidRPr="00D71D22">
        <w:rPr>
          <w:b/>
          <w:bCs/>
        </w:rPr>
        <w:t xml:space="preserve">: </w:t>
      </w:r>
      <w:r w:rsidRPr="00403B5F">
        <w:rPr>
          <w:b/>
          <w:bCs/>
        </w:rPr>
        <w:t>UE that is not within the intended service area may not reacquire the MCCH</w:t>
      </w:r>
      <w:r>
        <w:rPr>
          <w:b/>
          <w:bCs/>
        </w:rPr>
        <w:t>.</w:t>
      </w:r>
    </w:p>
    <w:p w14:paraId="6B58B4C7" w14:textId="77777777" w:rsidR="007F4E5F" w:rsidRPr="00B65E61" w:rsidRDefault="007F4E5F" w:rsidP="007F4E5F">
      <w:pPr>
        <w:jc w:val="both"/>
        <w:rPr>
          <w:b/>
          <w:bCs/>
        </w:rPr>
      </w:pPr>
      <w:r w:rsidRPr="00B65E61">
        <w:rPr>
          <w:b/>
          <w:bCs/>
        </w:rPr>
        <w:t xml:space="preserve">Observation </w:t>
      </w:r>
      <w:r>
        <w:rPr>
          <w:b/>
          <w:bCs/>
        </w:rPr>
        <w:t>5</w:t>
      </w:r>
      <w:r w:rsidRPr="00B65E61">
        <w:rPr>
          <w:b/>
          <w:bCs/>
        </w:rPr>
        <w:t>: MCCH-based solution allows to send the notification via PDCCH addressed with MCCH RNTI and indicate with a single bit if new service will be provided.</w:t>
      </w:r>
    </w:p>
    <w:p w14:paraId="7ACB9EF6" w14:textId="77777777" w:rsidR="007F4E5F" w:rsidRPr="00CE6574" w:rsidRDefault="007F4E5F" w:rsidP="007F4E5F">
      <w:pPr>
        <w:rPr>
          <w:b/>
          <w:bCs/>
        </w:rPr>
      </w:pPr>
      <w:r w:rsidRPr="00CE6574">
        <w:rPr>
          <w:b/>
          <w:bCs/>
        </w:rPr>
        <w:t>Observation 6: As per legacy NR RRC the MBS capable UE may send the MBS Interest Indication upon entering or leaving the broadcast service area.</w:t>
      </w:r>
    </w:p>
    <w:p w14:paraId="77CB5E74" w14:textId="39C72246" w:rsidR="009B7919" w:rsidRPr="00E93E2E" w:rsidRDefault="007F4E5F" w:rsidP="009B7919">
      <w:pPr>
        <w:jc w:val="both"/>
        <w:rPr>
          <w:b/>
          <w:bCs/>
        </w:rPr>
      </w:pPr>
      <w:r w:rsidRPr="00FD1834">
        <w:rPr>
          <w:b/>
          <w:bCs/>
        </w:rPr>
        <w:t xml:space="preserve">Observation </w:t>
      </w:r>
      <w:r>
        <w:rPr>
          <w:b/>
          <w:bCs/>
        </w:rPr>
        <w:t>7</w:t>
      </w:r>
      <w:r w:rsidRPr="00FD1834">
        <w:rPr>
          <w:b/>
          <w:bCs/>
        </w:rPr>
        <w:t>: UE’s behaviour concerning MRBs handling when the UE is outside of intended service area is unspecified (i.e. the UE may or may not establish or release the MRBs).</w:t>
      </w:r>
    </w:p>
    <w:p w14:paraId="45B7704B" w14:textId="77777777" w:rsidR="00C0039D" w:rsidRPr="004F4540" w:rsidRDefault="00C0039D" w:rsidP="00C0039D">
      <w:pPr>
        <w:jc w:val="both"/>
        <w:rPr>
          <w:bCs/>
        </w:rPr>
      </w:pPr>
      <w:r>
        <w:rPr>
          <w:bCs/>
        </w:rPr>
        <w:t>And proposed the following:</w:t>
      </w:r>
    </w:p>
    <w:p w14:paraId="28E8900F" w14:textId="5D3C38E7" w:rsidR="007F4E5F" w:rsidRDefault="007F4E5F" w:rsidP="007F4E5F">
      <w:pPr>
        <w:jc w:val="both"/>
      </w:pPr>
      <w:r w:rsidRPr="003203DE">
        <w:rPr>
          <w:b/>
          <w:bCs/>
        </w:rPr>
        <w:t xml:space="preserve">Proposal </w:t>
      </w:r>
      <w:r>
        <w:rPr>
          <w:b/>
          <w:bCs/>
        </w:rPr>
        <w:t>1</w:t>
      </w:r>
      <w:r w:rsidRPr="003203DE">
        <w:rPr>
          <w:b/>
          <w:bCs/>
        </w:rPr>
        <w:t>: RAN2</w:t>
      </w:r>
      <w:r>
        <w:rPr>
          <w:b/>
          <w:bCs/>
        </w:rPr>
        <w:t xml:space="preserve"> follows the legacy approach and provides</w:t>
      </w:r>
      <w:r w:rsidRPr="003203DE">
        <w:rPr>
          <w:b/>
          <w:bCs/>
        </w:rPr>
        <w:t xml:space="preserve"> MBS related information (such as list of MBS sessions</w:t>
      </w:r>
      <w:r>
        <w:rPr>
          <w:b/>
          <w:bCs/>
        </w:rPr>
        <w:t>, intended broadcast service area) in</w:t>
      </w:r>
      <w:r w:rsidRPr="003203DE">
        <w:rPr>
          <w:b/>
          <w:bCs/>
        </w:rPr>
        <w:t xml:space="preserve"> MCCH</w:t>
      </w:r>
      <w:r>
        <w:rPr>
          <w:b/>
          <w:bCs/>
        </w:rPr>
        <w:t xml:space="preserve"> (within </w:t>
      </w:r>
      <w:proofErr w:type="spellStart"/>
      <w:r>
        <w:rPr>
          <w:b/>
          <w:bCs/>
        </w:rPr>
        <w:t>MBSBroadcastConfiguration</w:t>
      </w:r>
      <w:proofErr w:type="spellEnd"/>
      <w:r>
        <w:rPr>
          <w:b/>
          <w:bCs/>
        </w:rPr>
        <w:t>)</w:t>
      </w:r>
      <w:r w:rsidRPr="003203DE">
        <w:rPr>
          <w:b/>
          <w:bCs/>
        </w:rPr>
        <w:t>.</w:t>
      </w:r>
    </w:p>
    <w:p w14:paraId="65E14C28" w14:textId="77777777" w:rsidR="007F4E5F" w:rsidRPr="00B8410D" w:rsidRDefault="007F4E5F" w:rsidP="007F4E5F">
      <w:pPr>
        <w:rPr>
          <w:b/>
          <w:bCs/>
        </w:rPr>
      </w:pPr>
      <w:r w:rsidRPr="00B8410D">
        <w:rPr>
          <w:b/>
          <w:bCs/>
        </w:rPr>
        <w:t>Proposal 2: RAN2 does not specify any new behaviour with respect to MBS Interest Indication when Rel-19 NTN capable UE enters or leaves the MBS broadcast service area.</w:t>
      </w:r>
    </w:p>
    <w:p w14:paraId="731B2F70" w14:textId="77777777" w:rsidR="007F4E5F" w:rsidRPr="00AB4497" w:rsidRDefault="007F4E5F" w:rsidP="007F4E5F">
      <w:pPr>
        <w:rPr>
          <w:b/>
          <w:bCs/>
        </w:rPr>
      </w:pPr>
      <w:r w:rsidRPr="00AB4497">
        <w:rPr>
          <w:b/>
          <w:bCs/>
        </w:rPr>
        <w:t xml:space="preserve">Proposal 3 RAN2 does not work on providing </w:t>
      </w:r>
      <w:r w:rsidRPr="00AB4497">
        <w:rPr>
          <w:b/>
          <w:bCs/>
          <w:lang w:val="en-US" w:eastAsia="ko-KR"/>
        </w:rPr>
        <w:t xml:space="preserve">the intended service area within each neighbor cell for each MBS broadcast service session, as this can be roughly known thanks to </w:t>
      </w:r>
      <w:proofErr w:type="spellStart"/>
      <w:r w:rsidRPr="00AB4497">
        <w:rPr>
          <w:b/>
          <w:bCs/>
          <w:i/>
          <w:iCs/>
        </w:rPr>
        <w:t>mtch-neighbourCell</w:t>
      </w:r>
      <w:proofErr w:type="spellEnd"/>
      <w:r w:rsidRPr="00AB4497">
        <w:rPr>
          <w:b/>
          <w:bCs/>
          <w:lang w:val="en-US" w:eastAsia="ko-KR"/>
        </w:rPr>
        <w:t>.</w:t>
      </w:r>
    </w:p>
    <w:p w14:paraId="35237084" w14:textId="77777777" w:rsidR="008C2B4B" w:rsidRPr="00495D65" w:rsidRDefault="008C2B4B" w:rsidP="008C2B4B">
      <w:pPr>
        <w:rPr>
          <w:b/>
          <w:bCs/>
        </w:rPr>
      </w:pPr>
      <w:r w:rsidRPr="00495D65">
        <w:rPr>
          <w:b/>
          <w:bCs/>
        </w:rPr>
        <w:t xml:space="preserve">Proposal 4: </w:t>
      </w:r>
      <w:r>
        <w:rPr>
          <w:b/>
          <w:bCs/>
        </w:rPr>
        <w:t xml:space="preserve">FSAIs are configured per </w:t>
      </w:r>
      <w:proofErr w:type="spellStart"/>
      <w:r>
        <w:rPr>
          <w:b/>
          <w:bCs/>
        </w:rPr>
        <w:t>gNB</w:t>
      </w:r>
      <w:proofErr w:type="spellEnd"/>
      <w:r>
        <w:rPr>
          <w:b/>
          <w:bCs/>
        </w:rPr>
        <w:t xml:space="preserve"> or per cell. RAN2 does not pursue FSAI to intended service area mapping, as this might have impact on core and service announcements (not limited to RAN2) for no major benefits.</w:t>
      </w:r>
    </w:p>
    <w:p w14:paraId="60E35556" w14:textId="77777777" w:rsidR="007F4E5F" w:rsidRPr="00845C15" w:rsidRDefault="007F4E5F" w:rsidP="007F4E5F">
      <w:pPr>
        <w:jc w:val="both"/>
        <w:rPr>
          <w:b/>
          <w:bCs/>
        </w:rPr>
      </w:pPr>
      <w:r w:rsidRPr="00C513E7">
        <w:rPr>
          <w:b/>
          <w:bCs/>
        </w:rPr>
        <w:t xml:space="preserve">Proposal </w:t>
      </w:r>
      <w:r>
        <w:rPr>
          <w:b/>
          <w:bCs/>
        </w:rPr>
        <w:t>5</w:t>
      </w:r>
      <w:r w:rsidRPr="00C513E7">
        <w:rPr>
          <w:b/>
          <w:bCs/>
        </w:rPr>
        <w:t xml:space="preserve">: </w:t>
      </w:r>
      <w:r>
        <w:rPr>
          <w:b/>
          <w:bCs/>
        </w:rPr>
        <w:t>Make the RAN2#127 agreement UE-binding and capture that t</w:t>
      </w:r>
      <w:r w:rsidRPr="00C513E7">
        <w:rPr>
          <w:b/>
          <w:bCs/>
        </w:rPr>
        <w:t>he</w:t>
      </w:r>
      <w:r>
        <w:rPr>
          <w:b/>
          <w:bCs/>
        </w:rPr>
        <w:t xml:space="preserve"> NTN-capable UE is not allowed to/shall not establish MRBs if it can receive broadcast service, but its location is not within the MBS service area.</w:t>
      </w:r>
      <w:r w:rsidRPr="00C513E7">
        <w:rPr>
          <w:b/>
          <w:bCs/>
        </w:rPr>
        <w:t xml:space="preserve">  </w:t>
      </w:r>
    </w:p>
    <w:p w14:paraId="34E1DEC0" w14:textId="77777777" w:rsidR="007F4E5F" w:rsidRPr="00845C15" w:rsidRDefault="007F4E5F" w:rsidP="007F4E5F">
      <w:pPr>
        <w:jc w:val="both"/>
        <w:rPr>
          <w:b/>
          <w:bCs/>
        </w:rPr>
      </w:pPr>
      <w:r w:rsidRPr="000D5647">
        <w:rPr>
          <w:b/>
          <w:bCs/>
        </w:rPr>
        <w:t xml:space="preserve">Proposal </w:t>
      </w:r>
      <w:r>
        <w:rPr>
          <w:b/>
          <w:bCs/>
        </w:rPr>
        <w:t>6</w:t>
      </w:r>
      <w:r w:rsidRPr="000D5647">
        <w:rPr>
          <w:b/>
          <w:bCs/>
        </w:rPr>
        <w:t xml:space="preserve">: </w:t>
      </w:r>
      <w:r>
        <w:rPr>
          <w:b/>
          <w:bCs/>
        </w:rPr>
        <w:t>UE may release MRBs when leaving the intended area. However, releasing</w:t>
      </w:r>
      <w:r w:rsidRPr="000D5647">
        <w:rPr>
          <w:b/>
          <w:bCs/>
        </w:rPr>
        <w:t xml:space="preserve"> MRBs</w:t>
      </w:r>
      <w:r>
        <w:rPr>
          <w:b/>
          <w:bCs/>
        </w:rPr>
        <w:t xml:space="preserve"> is eventually subject</w:t>
      </w:r>
      <w:r w:rsidRPr="000D5647">
        <w:rPr>
          <w:b/>
          <w:bCs/>
        </w:rPr>
        <w:t xml:space="preserve"> to additional conditions, such as the time or distance that has elapsed since leaving the MBS area</w:t>
      </w:r>
      <w:r>
        <w:rPr>
          <w:b/>
          <w:bCs/>
        </w:rPr>
        <w:t>, as the UE cannot keep the MRBs eternally.</w:t>
      </w:r>
      <w:r w:rsidRPr="000D5647">
        <w:rPr>
          <w:b/>
          <w:bCs/>
        </w:rPr>
        <w:t xml:space="preserve"> </w:t>
      </w:r>
    </w:p>
    <w:p w14:paraId="730DB5F7" w14:textId="77777777" w:rsidR="007F4E5F" w:rsidRPr="00823ED8" w:rsidRDefault="007F4E5F" w:rsidP="007F4E5F">
      <w:pPr>
        <w:jc w:val="both"/>
      </w:pPr>
      <w:r w:rsidRPr="00B41E59">
        <w:rPr>
          <w:b/>
          <w:bCs/>
        </w:rPr>
        <w:t xml:space="preserve">Proposal </w:t>
      </w:r>
      <w:r>
        <w:rPr>
          <w:b/>
          <w:bCs/>
        </w:rPr>
        <w:t>7</w:t>
      </w:r>
      <w:r w:rsidRPr="00B41E59">
        <w:rPr>
          <w:b/>
          <w:bCs/>
        </w:rPr>
        <w:t xml:space="preserve">: NTN-capable UE </w:t>
      </w:r>
      <w:r>
        <w:rPr>
          <w:b/>
          <w:bCs/>
        </w:rPr>
        <w:t>can determine whether</w:t>
      </w:r>
      <w:r w:rsidRPr="00B41E59">
        <w:rPr>
          <w:b/>
          <w:bCs/>
        </w:rPr>
        <w:t xml:space="preserve"> it is </w:t>
      </w:r>
      <w:r>
        <w:rPr>
          <w:b/>
          <w:bCs/>
        </w:rPr>
        <w:t>inside</w:t>
      </w:r>
      <w:r w:rsidRPr="00B41E59">
        <w:rPr>
          <w:b/>
          <w:bCs/>
        </w:rPr>
        <w:t xml:space="preserve"> or outside of MBS service area</w:t>
      </w:r>
      <w:r>
        <w:rPr>
          <w:b/>
          <w:bCs/>
        </w:rPr>
        <w:t xml:space="preserve"> based on the GNSS location it is using for other NTN purposes, i.e. there is no need to </w:t>
      </w:r>
      <w:r w:rsidRPr="0093453D">
        <w:rPr>
          <w:b/>
          <w:bCs/>
        </w:rPr>
        <w:t xml:space="preserve">update </w:t>
      </w:r>
      <w:r>
        <w:rPr>
          <w:b/>
          <w:bCs/>
        </w:rPr>
        <w:t>UE’s</w:t>
      </w:r>
      <w:r w:rsidRPr="0093453D">
        <w:rPr>
          <w:b/>
          <w:bCs/>
        </w:rPr>
        <w:t xml:space="preserve"> GNSS location </w:t>
      </w:r>
      <w:r>
        <w:rPr>
          <w:b/>
          <w:bCs/>
        </w:rPr>
        <w:t xml:space="preserve">specifically </w:t>
      </w:r>
      <w:r w:rsidRPr="0093453D">
        <w:rPr>
          <w:b/>
          <w:bCs/>
        </w:rPr>
        <w:t>for this</w:t>
      </w:r>
      <w:r>
        <w:rPr>
          <w:b/>
          <w:bCs/>
        </w:rPr>
        <w:t xml:space="preserve"> purpose.</w:t>
      </w:r>
    </w:p>
    <w:p w14:paraId="17E8EF2A" w14:textId="77777777" w:rsidR="007F4E5F" w:rsidRDefault="007F4E5F" w:rsidP="007F4E5F">
      <w:pPr>
        <w:jc w:val="both"/>
        <w:rPr>
          <w:b/>
          <w:bCs/>
        </w:rPr>
      </w:pPr>
      <w:r w:rsidRPr="00C807C0">
        <w:rPr>
          <w:b/>
          <w:bCs/>
        </w:rPr>
        <w:t xml:space="preserve">Proposal </w:t>
      </w:r>
      <w:r>
        <w:rPr>
          <w:b/>
          <w:bCs/>
        </w:rPr>
        <w:t>8</w:t>
      </w:r>
      <w:r w:rsidRPr="00C807C0">
        <w:rPr>
          <w:b/>
          <w:bCs/>
        </w:rPr>
        <w:t xml:space="preserve">: RAN2 </w:t>
      </w:r>
      <w:r>
        <w:rPr>
          <w:b/>
          <w:bCs/>
        </w:rPr>
        <w:t xml:space="preserve">introduces a list of </w:t>
      </w:r>
      <w:r w:rsidRPr="007D2276">
        <w:rPr>
          <w:b/>
          <w:bCs/>
          <w:i/>
          <w:iCs/>
        </w:rPr>
        <w:t>ReferenceLocation-r17</w:t>
      </w:r>
      <w:r>
        <w:rPr>
          <w:b/>
          <w:bCs/>
        </w:rPr>
        <w:t xml:space="preserve"> and corresponding radius to signal the intended broadcast area</w:t>
      </w:r>
      <w:r w:rsidRPr="00C807C0">
        <w:rPr>
          <w:b/>
          <w:bCs/>
        </w:rPr>
        <w:t xml:space="preserve">. </w:t>
      </w:r>
    </w:p>
    <w:p w14:paraId="550DE8F4" w14:textId="77777777" w:rsidR="007F4E5F" w:rsidRPr="003A6FE2" w:rsidRDefault="007F4E5F" w:rsidP="007F4E5F">
      <w:pPr>
        <w:jc w:val="both"/>
        <w:rPr>
          <w:b/>
          <w:bCs/>
        </w:rPr>
      </w:pPr>
      <w:r w:rsidRPr="003A6FE2">
        <w:rPr>
          <w:b/>
          <w:bCs/>
        </w:rPr>
        <w:t xml:space="preserve">Proposal </w:t>
      </w:r>
      <w:r>
        <w:rPr>
          <w:b/>
          <w:bCs/>
        </w:rPr>
        <w:t>9</w:t>
      </w:r>
      <w:r w:rsidRPr="003A6FE2">
        <w:rPr>
          <w:b/>
          <w:bCs/>
        </w:rPr>
        <w:t xml:space="preserve">: RAN2 to investigate how many vertices should be signalled for a single polygon. In addition it shall be discussed if </w:t>
      </w:r>
      <w:r>
        <w:rPr>
          <w:b/>
          <w:bCs/>
        </w:rPr>
        <w:t xml:space="preserve">each vertex of the polygon needs to be represented with a </w:t>
      </w:r>
      <w:proofErr w:type="spellStart"/>
      <w:r w:rsidRPr="007D2276">
        <w:rPr>
          <w:b/>
          <w:bCs/>
          <w:i/>
          <w:iCs/>
        </w:rPr>
        <w:t>ReferenceLocation</w:t>
      </w:r>
      <w:proofErr w:type="spellEnd"/>
      <w:r>
        <w:rPr>
          <w:b/>
          <w:bCs/>
        </w:rPr>
        <w:t xml:space="preserve">  IE. </w:t>
      </w:r>
      <w:r w:rsidRPr="003A6FE2">
        <w:rPr>
          <w:b/>
          <w:bCs/>
        </w:rPr>
        <w:t xml:space="preserve"> </w:t>
      </w:r>
    </w:p>
    <w:p w14:paraId="283A6F3B" w14:textId="77777777" w:rsidR="007F4E5F" w:rsidRPr="0023125D" w:rsidRDefault="007F4E5F" w:rsidP="007F4E5F">
      <w:pPr>
        <w:rPr>
          <w:b/>
          <w:bCs/>
        </w:rPr>
      </w:pPr>
      <w:r w:rsidRPr="0023125D">
        <w:rPr>
          <w:b/>
          <w:bCs/>
        </w:rPr>
        <w:lastRenderedPageBreak/>
        <w:t xml:space="preserve">Proposal 10: RAN2 </w:t>
      </w:r>
      <w:r>
        <w:rPr>
          <w:b/>
          <w:bCs/>
        </w:rPr>
        <w:t>is asked to discuss which option from RAN3 LS makes most sense and whether down-selection is to be made.</w:t>
      </w:r>
      <w:r w:rsidRPr="0023125D">
        <w:rPr>
          <w:b/>
          <w:bCs/>
        </w:rPr>
        <w:t xml:space="preserve"> </w:t>
      </w:r>
    </w:p>
    <w:p w14:paraId="12C21577" w14:textId="5CF500E4" w:rsidR="00C0039D" w:rsidRPr="007F4E5F" w:rsidRDefault="007F4E5F" w:rsidP="007F4E5F">
      <w:pPr>
        <w:rPr>
          <w:b/>
          <w:bCs/>
        </w:rPr>
      </w:pPr>
      <w:r w:rsidRPr="0023125D">
        <w:rPr>
          <w:b/>
          <w:bCs/>
        </w:rPr>
        <w:t>Proposal 11: RAN2 responds to RAN3 and informs on the decision taken</w:t>
      </w:r>
      <w:r>
        <w:rPr>
          <w:b/>
          <w:bCs/>
        </w:rPr>
        <w:t xml:space="preserve"> (name, format, possible down-selection)</w:t>
      </w:r>
      <w:r w:rsidRPr="0023125D">
        <w:rPr>
          <w:b/>
          <w:bCs/>
        </w:rPr>
        <w:t>.</w:t>
      </w:r>
    </w:p>
    <w:p w14:paraId="79084960" w14:textId="77777777" w:rsidR="00F962E6" w:rsidRPr="00451A30" w:rsidRDefault="00F962E6" w:rsidP="00531EC4">
      <w:pPr>
        <w:pStyle w:val="Heading1"/>
        <w:jc w:val="both"/>
      </w:pPr>
      <w:r w:rsidRPr="00451A30">
        <w:t>References</w:t>
      </w:r>
    </w:p>
    <w:p w14:paraId="4DF3E7C7" w14:textId="77777777" w:rsidR="00F962E6" w:rsidRDefault="00F962E6" w:rsidP="00531EC4">
      <w:pPr>
        <w:pStyle w:val="ListParagraph"/>
        <w:numPr>
          <w:ilvl w:val="0"/>
          <w:numId w:val="21"/>
        </w:numPr>
        <w:jc w:val="both"/>
      </w:pPr>
      <w:bookmarkStart w:id="0" w:name="_Ref161771711"/>
      <w:r w:rsidRPr="00451A30">
        <w:t>RP-2</w:t>
      </w:r>
      <w:r>
        <w:t>40775</w:t>
      </w:r>
      <w:r w:rsidRPr="00451A30">
        <w:t xml:space="preserve"> </w:t>
      </w:r>
      <w:r w:rsidRPr="002B5316">
        <w:rPr>
          <w:i/>
          <w:iCs/>
        </w:rPr>
        <w:t>Revised WID: Non-Terrestrial Networks (NTN) for NR Phase 3</w:t>
      </w:r>
      <w:r>
        <w:t xml:space="preserve"> 3GPP TSG RAN Meeting #103 Maastricht, The Netherlands, March 18-22, 2024</w:t>
      </w:r>
      <w:bookmarkEnd w:id="0"/>
    </w:p>
    <w:p w14:paraId="68318C91" w14:textId="64C0410A" w:rsidR="00FB699C" w:rsidRDefault="006E1F58" w:rsidP="009909AB">
      <w:pPr>
        <w:pStyle w:val="ListParagraph"/>
        <w:numPr>
          <w:ilvl w:val="0"/>
          <w:numId w:val="21"/>
        </w:numPr>
        <w:jc w:val="both"/>
      </w:pPr>
      <w:r>
        <w:t>R2-240</w:t>
      </w:r>
      <w:r w:rsidR="00053FF9">
        <w:t>9213</w:t>
      </w:r>
      <w:r>
        <w:t xml:space="preserve"> </w:t>
      </w:r>
      <w:r w:rsidR="00083F05" w:rsidRPr="00707410">
        <w:rPr>
          <w:i/>
          <w:iCs/>
        </w:rPr>
        <w:t>Report from Break-out session on NR-NTN and IoT-NTN</w:t>
      </w:r>
      <w:r w:rsidR="009909AB">
        <w:t xml:space="preserve"> 3GPP TSG-RAN WG2 Meeting #12</w:t>
      </w:r>
      <w:r w:rsidR="00233681">
        <w:t>7</w:t>
      </w:r>
      <w:r w:rsidR="009909AB">
        <w:t>bis Changsha, China, Apr 15th – 19th, 2024</w:t>
      </w:r>
    </w:p>
    <w:p w14:paraId="27E05BA2" w14:textId="4B4833B1" w:rsidR="00053FF9" w:rsidRDefault="00823ED8" w:rsidP="00D93070">
      <w:pPr>
        <w:pStyle w:val="ListParagraph"/>
        <w:numPr>
          <w:ilvl w:val="0"/>
          <w:numId w:val="21"/>
        </w:numPr>
        <w:jc w:val="both"/>
      </w:pPr>
      <w:r>
        <w:t>3GPP TS 38.331 NR RRC, v18.3.0, September 2024</w:t>
      </w:r>
      <w:bookmarkStart w:id="1" w:name="_Ref172537527"/>
    </w:p>
    <w:p w14:paraId="0CE2EACB" w14:textId="5DFF5803" w:rsidR="00707410" w:rsidRDefault="00707410" w:rsidP="009909AB">
      <w:pPr>
        <w:pStyle w:val="ListParagraph"/>
        <w:numPr>
          <w:ilvl w:val="0"/>
          <w:numId w:val="21"/>
        </w:numPr>
        <w:jc w:val="both"/>
      </w:pPr>
      <w:r>
        <w:t>R2-240</w:t>
      </w:r>
      <w:r w:rsidR="008454FB">
        <w:t>5703</w:t>
      </w:r>
      <w:r>
        <w:t xml:space="preserve"> </w:t>
      </w:r>
      <w:r w:rsidRPr="00707410">
        <w:rPr>
          <w:i/>
          <w:iCs/>
        </w:rPr>
        <w:t>Report from Break-out session on NR-NTN and IoT-NTN</w:t>
      </w:r>
      <w:r>
        <w:t xml:space="preserve"> 3GPP TSG-RAN WG2 Meeting #126 Fukuoka, Japan, May 20</w:t>
      </w:r>
      <w:r w:rsidRPr="00707410">
        <w:rPr>
          <w:vertAlign w:val="superscript"/>
        </w:rPr>
        <w:t>th</w:t>
      </w:r>
      <w:r>
        <w:t xml:space="preserve"> – 24</w:t>
      </w:r>
      <w:r w:rsidRPr="00707410">
        <w:rPr>
          <w:vertAlign w:val="superscript"/>
        </w:rPr>
        <w:t>th</w:t>
      </w:r>
      <w:r>
        <w:t>, 2024</w:t>
      </w:r>
      <w:bookmarkEnd w:id="1"/>
    </w:p>
    <w:p w14:paraId="23CA8DDC" w14:textId="5F40B537" w:rsidR="00066878" w:rsidRDefault="00066878" w:rsidP="009909AB">
      <w:pPr>
        <w:pStyle w:val="ListParagraph"/>
        <w:numPr>
          <w:ilvl w:val="0"/>
          <w:numId w:val="21"/>
        </w:numPr>
        <w:jc w:val="both"/>
      </w:pPr>
      <w:r>
        <w:t xml:space="preserve">R2-2407573 </w:t>
      </w:r>
      <w:r w:rsidRPr="00707410">
        <w:rPr>
          <w:i/>
          <w:iCs/>
        </w:rPr>
        <w:t>Report from Break-out session on NR-NTN and IoT-NTN</w:t>
      </w:r>
      <w:r>
        <w:t xml:space="preserve"> 3GPP TSG-RAN WG2 Meeting #127 Maastricht, The Netherlands, Aug 19</w:t>
      </w:r>
      <w:r w:rsidRPr="00066878">
        <w:rPr>
          <w:vertAlign w:val="superscript"/>
        </w:rPr>
        <w:t>th</w:t>
      </w:r>
      <w:r>
        <w:t xml:space="preserve"> – 23</w:t>
      </w:r>
      <w:r w:rsidRPr="00066878">
        <w:rPr>
          <w:vertAlign w:val="superscript"/>
        </w:rPr>
        <w:t>rd</w:t>
      </w:r>
      <w:r>
        <w:t>, 2024</w:t>
      </w:r>
    </w:p>
    <w:p w14:paraId="4E1CD745" w14:textId="1EE8B75A" w:rsidR="00FF5853" w:rsidRDefault="00BF354D" w:rsidP="009909AB">
      <w:pPr>
        <w:pStyle w:val="ListParagraph"/>
        <w:numPr>
          <w:ilvl w:val="0"/>
          <w:numId w:val="21"/>
        </w:numPr>
        <w:jc w:val="both"/>
      </w:pPr>
      <w:r>
        <w:t xml:space="preserve">R2-2407619 </w:t>
      </w:r>
      <w:r w:rsidRPr="00BF354D">
        <w:rPr>
          <w:i/>
          <w:iCs/>
        </w:rPr>
        <w:t>[Offline 307] [R19 NR NTN] service area information (Apple)</w:t>
      </w:r>
      <w:r>
        <w:t xml:space="preserve"> 3GPP TSG-RAN WG2 Meeting #127 Maastricht, The Netherlands, Aug 19</w:t>
      </w:r>
      <w:r w:rsidRPr="00066878">
        <w:rPr>
          <w:vertAlign w:val="superscript"/>
        </w:rPr>
        <w:t>th</w:t>
      </w:r>
      <w:r>
        <w:t xml:space="preserve"> – 23</w:t>
      </w:r>
      <w:r w:rsidRPr="00066878">
        <w:rPr>
          <w:vertAlign w:val="superscript"/>
        </w:rPr>
        <w:t>rd</w:t>
      </w:r>
      <w:r>
        <w:t>, 2024</w:t>
      </w:r>
    </w:p>
    <w:p w14:paraId="7A7F3C6A" w14:textId="5EE65262" w:rsidR="00813C81" w:rsidRDefault="00813C81" w:rsidP="00531EC4">
      <w:pPr>
        <w:pStyle w:val="ListParagraph"/>
        <w:numPr>
          <w:ilvl w:val="0"/>
          <w:numId w:val="21"/>
        </w:numPr>
        <w:jc w:val="both"/>
      </w:pPr>
      <w:bookmarkStart w:id="2" w:name="_Ref165294893"/>
      <w:r w:rsidRPr="00813C81">
        <w:t>R2-2402355</w:t>
      </w:r>
      <w:r>
        <w:t xml:space="preserve">, </w:t>
      </w:r>
      <w:r w:rsidRPr="00287C85">
        <w:rPr>
          <w:i/>
          <w:iCs/>
        </w:rPr>
        <w:t>Discussion on support of broadcast service via NR NTN</w:t>
      </w:r>
      <w:r>
        <w:t>, CATT, China Broadnet,</w:t>
      </w:r>
      <w:r w:rsidR="00034765">
        <w:t xml:space="preserve"> </w:t>
      </w:r>
      <w:r w:rsidR="00D05E2B">
        <w:t>3GPP TSG RAN</w:t>
      </w:r>
      <w:r w:rsidR="009F703B">
        <w:t>2#125bis</w:t>
      </w:r>
      <w:r w:rsidR="00D05E2B">
        <w:t xml:space="preserve"> </w:t>
      </w:r>
      <w:r w:rsidR="009F703B">
        <w:t>meeting</w:t>
      </w:r>
      <w:r w:rsidR="00D71E16">
        <w:t>,</w:t>
      </w:r>
      <w:r w:rsidR="00D05E2B">
        <w:t xml:space="preserve"> Rel-19</w:t>
      </w:r>
      <w:r w:rsidR="009F703B">
        <w:t>, April 2024.</w:t>
      </w:r>
      <w:bookmarkEnd w:id="2"/>
    </w:p>
    <w:p w14:paraId="067D5C78" w14:textId="10EA9576" w:rsidR="00D93070" w:rsidRPr="00451A30" w:rsidRDefault="00D344C0" w:rsidP="003E6933">
      <w:pPr>
        <w:pStyle w:val="ListParagraph"/>
        <w:numPr>
          <w:ilvl w:val="0"/>
          <w:numId w:val="21"/>
        </w:numPr>
        <w:jc w:val="both"/>
      </w:pPr>
      <w:r>
        <w:t xml:space="preserve">R3-245844 </w:t>
      </w:r>
      <w:r w:rsidRPr="003E6933">
        <w:rPr>
          <w:i/>
          <w:iCs/>
        </w:rPr>
        <w:t>LS on Supporting MBS broadcast service for NR NTN</w:t>
      </w:r>
      <w:r w:rsidR="003E6933">
        <w:t xml:space="preserve"> 3GPP TSG RAN WG3 125-bis Hefei, China, 14 - 18 </w:t>
      </w:r>
      <w:proofErr w:type="gramStart"/>
      <w:r w:rsidR="003E6933">
        <w:t>October,</w:t>
      </w:r>
      <w:proofErr w:type="gramEnd"/>
      <w:r w:rsidR="003E6933">
        <w:t xml:space="preserve"> 2024</w:t>
      </w:r>
    </w:p>
    <w:p w14:paraId="2277546F" w14:textId="77777777" w:rsidR="009339CB" w:rsidRPr="006E13D1" w:rsidRDefault="009339CB" w:rsidP="00531EC4">
      <w:pPr>
        <w:jc w:val="both"/>
      </w:pPr>
    </w:p>
    <w:p w14:paraId="56EEE39D" w14:textId="77777777" w:rsidR="009339CB" w:rsidRDefault="009339CB" w:rsidP="00531EC4">
      <w:pPr>
        <w:jc w:val="both"/>
      </w:pPr>
    </w:p>
    <w:p w14:paraId="259EEE34" w14:textId="77777777" w:rsidR="009339CB" w:rsidRPr="00CD4C7B" w:rsidRDefault="009339CB" w:rsidP="00531EC4">
      <w:pPr>
        <w:jc w:val="both"/>
      </w:pPr>
    </w:p>
    <w:p w14:paraId="35F222F4" w14:textId="77777777" w:rsidR="00080512" w:rsidRPr="00A209D6" w:rsidRDefault="00080512" w:rsidP="00531EC4">
      <w:pPr>
        <w:jc w:val="both"/>
      </w:pPr>
    </w:p>
    <w:sectPr w:rsidR="00080512" w:rsidRPr="00A209D6">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A526826" w14:textId="77777777" w:rsidR="007B1161" w:rsidRDefault="007B1161">
      <w:r>
        <w:separator/>
      </w:r>
    </w:p>
  </w:endnote>
  <w:endnote w:type="continuationSeparator" w:id="0">
    <w:p w14:paraId="591428BA" w14:textId="77777777" w:rsidR="007B1161" w:rsidRDefault="007B1161">
      <w:r>
        <w:continuationSeparator/>
      </w:r>
    </w:p>
  </w:endnote>
  <w:endnote w:type="continuationNotice" w:id="1">
    <w:p w14:paraId="30C73327" w14:textId="77777777" w:rsidR="007B1161" w:rsidRDefault="007B11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5491BAF" w14:textId="77777777" w:rsidR="007B1161" w:rsidRDefault="007B1161">
      <w:r>
        <w:separator/>
      </w:r>
    </w:p>
  </w:footnote>
  <w:footnote w:type="continuationSeparator" w:id="0">
    <w:p w14:paraId="7E10593A" w14:textId="77777777" w:rsidR="007B1161" w:rsidRDefault="007B1161">
      <w:r>
        <w:continuationSeparator/>
      </w:r>
    </w:p>
  </w:footnote>
  <w:footnote w:type="continuationNotice" w:id="1">
    <w:p w14:paraId="1E8454B3" w14:textId="77777777" w:rsidR="007B1161" w:rsidRDefault="007B116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7AA0A1B"/>
    <w:multiLevelType w:val="hybridMultilevel"/>
    <w:tmpl w:val="A6D8417A"/>
    <w:lvl w:ilvl="0" w:tplc="90B60DE2">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382745D"/>
    <w:multiLevelType w:val="hybridMultilevel"/>
    <w:tmpl w:val="21B6906A"/>
    <w:lvl w:ilvl="0" w:tplc="90B60DE2">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76A480F"/>
    <w:multiLevelType w:val="hybridMultilevel"/>
    <w:tmpl w:val="9BF4857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DD0497A"/>
    <w:multiLevelType w:val="multilevel"/>
    <w:tmpl w:val="004CBA68"/>
    <w:lvl w:ilvl="0">
      <w:start w:val="2"/>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6"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7"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39DE47DE"/>
    <w:multiLevelType w:val="hybridMultilevel"/>
    <w:tmpl w:val="9174B46A"/>
    <w:lvl w:ilvl="0" w:tplc="90B60DE2">
      <w:start w:val="5"/>
      <w:numFmt w:val="bullet"/>
      <w:lvlText w:val="-"/>
      <w:lvlJc w:val="left"/>
      <w:pPr>
        <w:ind w:left="360" w:hanging="360"/>
      </w:pPr>
      <w:rPr>
        <w:rFonts w:ascii="Times New Roman" w:eastAsia="SimSu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3BDB00AC"/>
    <w:multiLevelType w:val="hybridMultilevel"/>
    <w:tmpl w:val="E0FCC898"/>
    <w:lvl w:ilvl="0" w:tplc="37202A3A">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2"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3" w15:restartNumberingAfterBreak="0">
    <w:nsid w:val="555B5103"/>
    <w:multiLevelType w:val="hybridMultilevel"/>
    <w:tmpl w:val="401E40B2"/>
    <w:lvl w:ilvl="0" w:tplc="381E2700">
      <w:start w:val="1"/>
      <w:numFmt w:val="bullet"/>
      <w:lvlText w:val=""/>
      <w:lvlJc w:val="left"/>
      <w:pPr>
        <w:ind w:left="2880" w:hanging="360"/>
      </w:pPr>
      <w:rPr>
        <w:rFonts w:ascii="Symbol" w:hAnsi="Symbol"/>
      </w:rPr>
    </w:lvl>
    <w:lvl w:ilvl="1" w:tplc="7E76F4FC">
      <w:start w:val="1"/>
      <w:numFmt w:val="bullet"/>
      <w:lvlText w:val=""/>
      <w:lvlJc w:val="left"/>
      <w:pPr>
        <w:ind w:left="2880" w:hanging="360"/>
      </w:pPr>
      <w:rPr>
        <w:rFonts w:ascii="Symbol" w:hAnsi="Symbol"/>
      </w:rPr>
    </w:lvl>
    <w:lvl w:ilvl="2" w:tplc="2FF8C8DA">
      <w:start w:val="1"/>
      <w:numFmt w:val="bullet"/>
      <w:lvlText w:val=""/>
      <w:lvlJc w:val="left"/>
      <w:pPr>
        <w:ind w:left="2880" w:hanging="360"/>
      </w:pPr>
      <w:rPr>
        <w:rFonts w:ascii="Symbol" w:hAnsi="Symbol"/>
      </w:rPr>
    </w:lvl>
    <w:lvl w:ilvl="3" w:tplc="FDE4CA9A">
      <w:start w:val="1"/>
      <w:numFmt w:val="bullet"/>
      <w:lvlText w:val=""/>
      <w:lvlJc w:val="left"/>
      <w:pPr>
        <w:ind w:left="2880" w:hanging="360"/>
      </w:pPr>
      <w:rPr>
        <w:rFonts w:ascii="Symbol" w:hAnsi="Symbol"/>
      </w:rPr>
    </w:lvl>
    <w:lvl w:ilvl="4" w:tplc="FF982D8A">
      <w:start w:val="1"/>
      <w:numFmt w:val="bullet"/>
      <w:lvlText w:val=""/>
      <w:lvlJc w:val="left"/>
      <w:pPr>
        <w:ind w:left="2880" w:hanging="360"/>
      </w:pPr>
      <w:rPr>
        <w:rFonts w:ascii="Symbol" w:hAnsi="Symbol"/>
      </w:rPr>
    </w:lvl>
    <w:lvl w:ilvl="5" w:tplc="5B509FBE">
      <w:start w:val="1"/>
      <w:numFmt w:val="bullet"/>
      <w:lvlText w:val=""/>
      <w:lvlJc w:val="left"/>
      <w:pPr>
        <w:ind w:left="2880" w:hanging="360"/>
      </w:pPr>
      <w:rPr>
        <w:rFonts w:ascii="Symbol" w:hAnsi="Symbol"/>
      </w:rPr>
    </w:lvl>
    <w:lvl w:ilvl="6" w:tplc="B92429D0">
      <w:start w:val="1"/>
      <w:numFmt w:val="bullet"/>
      <w:lvlText w:val=""/>
      <w:lvlJc w:val="left"/>
      <w:pPr>
        <w:ind w:left="2880" w:hanging="360"/>
      </w:pPr>
      <w:rPr>
        <w:rFonts w:ascii="Symbol" w:hAnsi="Symbol"/>
      </w:rPr>
    </w:lvl>
    <w:lvl w:ilvl="7" w:tplc="70C83A84">
      <w:start w:val="1"/>
      <w:numFmt w:val="bullet"/>
      <w:lvlText w:val=""/>
      <w:lvlJc w:val="left"/>
      <w:pPr>
        <w:ind w:left="2880" w:hanging="360"/>
      </w:pPr>
      <w:rPr>
        <w:rFonts w:ascii="Symbol" w:hAnsi="Symbol"/>
      </w:rPr>
    </w:lvl>
    <w:lvl w:ilvl="8" w:tplc="465CC9AC">
      <w:start w:val="1"/>
      <w:numFmt w:val="bullet"/>
      <w:lvlText w:val=""/>
      <w:lvlJc w:val="left"/>
      <w:pPr>
        <w:ind w:left="2880" w:hanging="360"/>
      </w:pPr>
      <w:rPr>
        <w:rFonts w:ascii="Symbol" w:hAnsi="Symbol"/>
      </w:rPr>
    </w:lvl>
  </w:abstractNum>
  <w:abstractNum w:abstractNumId="24" w15:restartNumberingAfterBreak="0">
    <w:nsid w:val="62757EEE"/>
    <w:multiLevelType w:val="hybridMultilevel"/>
    <w:tmpl w:val="C7BCEF86"/>
    <w:lvl w:ilvl="0" w:tplc="90B60DE2">
      <w:start w:val="5"/>
      <w:numFmt w:val="bullet"/>
      <w:lvlText w:val="-"/>
      <w:lvlJc w:val="left"/>
      <w:pPr>
        <w:ind w:left="360" w:hanging="360"/>
      </w:pPr>
      <w:rPr>
        <w:rFonts w:ascii="Times New Roman" w:eastAsia="SimSun" w:hAnsi="Times New Roman" w:cs="Times New Roman"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68FC681E"/>
    <w:multiLevelType w:val="multilevel"/>
    <w:tmpl w:val="442A93F2"/>
    <w:lvl w:ilvl="0">
      <w:start w:val="2"/>
      <w:numFmt w:val="decimal"/>
      <w:lvlText w:val="%1"/>
      <w:lvlJc w:val="left"/>
      <w:pPr>
        <w:ind w:left="450" w:hanging="450"/>
      </w:pPr>
      <w:rPr>
        <w:rFonts w:hint="default"/>
      </w:rPr>
    </w:lvl>
    <w:lvl w:ilvl="1">
      <w:start w:val="4"/>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2C835FA"/>
    <w:multiLevelType w:val="hybridMultilevel"/>
    <w:tmpl w:val="CE426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30B3A96"/>
    <w:multiLevelType w:val="hybridMultilevel"/>
    <w:tmpl w:val="9BF4857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78211AF"/>
    <w:multiLevelType w:val="hybridMultilevel"/>
    <w:tmpl w:val="232E1978"/>
    <w:lvl w:ilvl="0" w:tplc="45A2A4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7C720312"/>
    <w:multiLevelType w:val="hybridMultilevel"/>
    <w:tmpl w:val="5F2EDD30"/>
    <w:lvl w:ilvl="0" w:tplc="37202A3A">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8"/>
  </w:num>
  <w:num w:numId="5" w16cid:durableId="630793192">
    <w:abstractNumId w:val="17"/>
  </w:num>
  <w:num w:numId="6" w16cid:durableId="1154301696">
    <w:abstractNumId w:val="21"/>
  </w:num>
  <w:num w:numId="7" w16cid:durableId="1489399165">
    <w:abstractNumId w:val="22"/>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438718411">
    <w:abstractNumId w:val="30"/>
    <w:lvlOverride w:ilvl="0">
      <w:startOverride w:val="1"/>
    </w:lvlOverride>
    <w:lvlOverride w:ilvl="1"/>
    <w:lvlOverride w:ilvl="2"/>
    <w:lvlOverride w:ilvl="3"/>
    <w:lvlOverride w:ilvl="4"/>
    <w:lvlOverride w:ilvl="5"/>
    <w:lvlOverride w:ilvl="6"/>
    <w:lvlOverride w:ilvl="7"/>
    <w:lvlOverride w:ilvl="8"/>
  </w:num>
  <w:num w:numId="19" w16cid:durableId="1958367752">
    <w:abstractNumId w:val="16"/>
  </w:num>
  <w:num w:numId="20" w16cid:durableId="1969775248">
    <w:abstractNumId w:val="30"/>
  </w:num>
  <w:num w:numId="21" w16cid:durableId="1100298529">
    <w:abstractNumId w:val="29"/>
  </w:num>
  <w:num w:numId="22" w16cid:durableId="193007096">
    <w:abstractNumId w:val="13"/>
  </w:num>
  <w:num w:numId="23" w16cid:durableId="472908134">
    <w:abstractNumId w:val="24"/>
  </w:num>
  <w:num w:numId="24" w16cid:durableId="283198859">
    <w:abstractNumId w:val="25"/>
  </w:num>
  <w:num w:numId="25" w16cid:durableId="1450316911">
    <w:abstractNumId w:val="12"/>
  </w:num>
  <w:num w:numId="26" w16cid:durableId="1593737175">
    <w:abstractNumId w:val="19"/>
  </w:num>
  <w:num w:numId="27" w16cid:durableId="1587958594">
    <w:abstractNumId w:val="15"/>
  </w:num>
  <w:num w:numId="28" w16cid:durableId="335033584">
    <w:abstractNumId w:val="31"/>
  </w:num>
  <w:num w:numId="29" w16cid:durableId="619261675">
    <w:abstractNumId w:val="20"/>
  </w:num>
  <w:num w:numId="30" w16cid:durableId="1370759099">
    <w:abstractNumId w:val="28"/>
  </w:num>
  <w:num w:numId="31" w16cid:durableId="1002707105">
    <w:abstractNumId w:val="14"/>
  </w:num>
  <w:num w:numId="32" w16cid:durableId="679702598">
    <w:abstractNumId w:val="27"/>
  </w:num>
  <w:num w:numId="33" w16cid:durableId="429812777">
    <w:abstractNumId w:val="26"/>
  </w:num>
  <w:num w:numId="34" w16cid:durableId="59023443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07FBC"/>
    <w:rsid w:val="00012AEE"/>
    <w:rsid w:val="000142E7"/>
    <w:rsid w:val="0001584D"/>
    <w:rsid w:val="000158A7"/>
    <w:rsid w:val="00016557"/>
    <w:rsid w:val="00016FB2"/>
    <w:rsid w:val="00020034"/>
    <w:rsid w:val="00023C40"/>
    <w:rsid w:val="0002494F"/>
    <w:rsid w:val="00024CF2"/>
    <w:rsid w:val="0002507D"/>
    <w:rsid w:val="000251DA"/>
    <w:rsid w:val="000259E6"/>
    <w:rsid w:val="00025E8D"/>
    <w:rsid w:val="00032E51"/>
    <w:rsid w:val="00033397"/>
    <w:rsid w:val="0003442E"/>
    <w:rsid w:val="00034765"/>
    <w:rsid w:val="00034C40"/>
    <w:rsid w:val="00040095"/>
    <w:rsid w:val="00043311"/>
    <w:rsid w:val="00044254"/>
    <w:rsid w:val="0004517E"/>
    <w:rsid w:val="00047E70"/>
    <w:rsid w:val="00053FF9"/>
    <w:rsid w:val="00054A85"/>
    <w:rsid w:val="00056242"/>
    <w:rsid w:val="00056F03"/>
    <w:rsid w:val="000621CE"/>
    <w:rsid w:val="00065268"/>
    <w:rsid w:val="00066878"/>
    <w:rsid w:val="00073C9C"/>
    <w:rsid w:val="00073E55"/>
    <w:rsid w:val="00075628"/>
    <w:rsid w:val="00076412"/>
    <w:rsid w:val="00080512"/>
    <w:rsid w:val="00082F48"/>
    <w:rsid w:val="00083242"/>
    <w:rsid w:val="00083D1A"/>
    <w:rsid w:val="00083F05"/>
    <w:rsid w:val="00090253"/>
    <w:rsid w:val="00090468"/>
    <w:rsid w:val="00090E70"/>
    <w:rsid w:val="00094568"/>
    <w:rsid w:val="0009473A"/>
    <w:rsid w:val="000969FD"/>
    <w:rsid w:val="000A07E0"/>
    <w:rsid w:val="000A1EDA"/>
    <w:rsid w:val="000A5AA5"/>
    <w:rsid w:val="000A674E"/>
    <w:rsid w:val="000A78FB"/>
    <w:rsid w:val="000B0AEE"/>
    <w:rsid w:val="000B4BE7"/>
    <w:rsid w:val="000B7BCF"/>
    <w:rsid w:val="000C14C3"/>
    <w:rsid w:val="000C522B"/>
    <w:rsid w:val="000C5386"/>
    <w:rsid w:val="000D2E7C"/>
    <w:rsid w:val="000D5647"/>
    <w:rsid w:val="000D58AB"/>
    <w:rsid w:val="000E256D"/>
    <w:rsid w:val="000E38CA"/>
    <w:rsid w:val="000E4FC7"/>
    <w:rsid w:val="000E7FD4"/>
    <w:rsid w:val="000F03E1"/>
    <w:rsid w:val="000F56A6"/>
    <w:rsid w:val="000F7677"/>
    <w:rsid w:val="00102965"/>
    <w:rsid w:val="00106C5C"/>
    <w:rsid w:val="001072F9"/>
    <w:rsid w:val="00110328"/>
    <w:rsid w:val="00112F1A"/>
    <w:rsid w:val="001170BE"/>
    <w:rsid w:val="001223CE"/>
    <w:rsid w:val="0012610D"/>
    <w:rsid w:val="00127123"/>
    <w:rsid w:val="00127982"/>
    <w:rsid w:val="001318EB"/>
    <w:rsid w:val="00141EFC"/>
    <w:rsid w:val="00143AB7"/>
    <w:rsid w:val="00145075"/>
    <w:rsid w:val="0014576D"/>
    <w:rsid w:val="0014657D"/>
    <w:rsid w:val="0014728B"/>
    <w:rsid w:val="00147E97"/>
    <w:rsid w:val="0015252E"/>
    <w:rsid w:val="00155D65"/>
    <w:rsid w:val="00157D5D"/>
    <w:rsid w:val="0016317C"/>
    <w:rsid w:val="0016554A"/>
    <w:rsid w:val="001702AF"/>
    <w:rsid w:val="001704FE"/>
    <w:rsid w:val="001741A0"/>
    <w:rsid w:val="00175FA0"/>
    <w:rsid w:val="00176273"/>
    <w:rsid w:val="00180336"/>
    <w:rsid w:val="001814BB"/>
    <w:rsid w:val="00183206"/>
    <w:rsid w:val="0018420F"/>
    <w:rsid w:val="0018445A"/>
    <w:rsid w:val="0018542A"/>
    <w:rsid w:val="00186663"/>
    <w:rsid w:val="00186BA3"/>
    <w:rsid w:val="00187AFA"/>
    <w:rsid w:val="00192301"/>
    <w:rsid w:val="001931F5"/>
    <w:rsid w:val="00193A16"/>
    <w:rsid w:val="00193C46"/>
    <w:rsid w:val="00194CD0"/>
    <w:rsid w:val="001A26BC"/>
    <w:rsid w:val="001A3A22"/>
    <w:rsid w:val="001B2C18"/>
    <w:rsid w:val="001B42E3"/>
    <w:rsid w:val="001B49C9"/>
    <w:rsid w:val="001C03C4"/>
    <w:rsid w:val="001C23F4"/>
    <w:rsid w:val="001C2845"/>
    <w:rsid w:val="001C3AB3"/>
    <w:rsid w:val="001C4F79"/>
    <w:rsid w:val="001C5234"/>
    <w:rsid w:val="001C555A"/>
    <w:rsid w:val="001E0388"/>
    <w:rsid w:val="001E354F"/>
    <w:rsid w:val="001E75CE"/>
    <w:rsid w:val="001F168B"/>
    <w:rsid w:val="001F3488"/>
    <w:rsid w:val="001F3B4B"/>
    <w:rsid w:val="001F7831"/>
    <w:rsid w:val="00201932"/>
    <w:rsid w:val="00203E6B"/>
    <w:rsid w:val="00204045"/>
    <w:rsid w:val="0020712B"/>
    <w:rsid w:val="00207992"/>
    <w:rsid w:val="00220F85"/>
    <w:rsid w:val="00221B40"/>
    <w:rsid w:val="002230D3"/>
    <w:rsid w:val="0022606D"/>
    <w:rsid w:val="002306E5"/>
    <w:rsid w:val="0023125D"/>
    <w:rsid w:val="00231728"/>
    <w:rsid w:val="00233681"/>
    <w:rsid w:val="002343A1"/>
    <w:rsid w:val="002357F9"/>
    <w:rsid w:val="00236A50"/>
    <w:rsid w:val="002378F8"/>
    <w:rsid w:val="002417D0"/>
    <w:rsid w:val="0024281B"/>
    <w:rsid w:val="00244620"/>
    <w:rsid w:val="00244A05"/>
    <w:rsid w:val="00244D83"/>
    <w:rsid w:val="002479B2"/>
    <w:rsid w:val="00250404"/>
    <w:rsid w:val="00253AE7"/>
    <w:rsid w:val="00254D5A"/>
    <w:rsid w:val="00256B74"/>
    <w:rsid w:val="00257400"/>
    <w:rsid w:val="002610D8"/>
    <w:rsid w:val="002642C3"/>
    <w:rsid w:val="00267270"/>
    <w:rsid w:val="002706F8"/>
    <w:rsid w:val="00271F08"/>
    <w:rsid w:val="00272F51"/>
    <w:rsid w:val="00273848"/>
    <w:rsid w:val="00273AFE"/>
    <w:rsid w:val="002747EC"/>
    <w:rsid w:val="00275AFF"/>
    <w:rsid w:val="002855BF"/>
    <w:rsid w:val="00287C85"/>
    <w:rsid w:val="002905B7"/>
    <w:rsid w:val="00290A7C"/>
    <w:rsid w:val="002912E0"/>
    <w:rsid w:val="002A119C"/>
    <w:rsid w:val="002A3738"/>
    <w:rsid w:val="002A77A2"/>
    <w:rsid w:val="002A7B46"/>
    <w:rsid w:val="002A7D2C"/>
    <w:rsid w:val="002B2988"/>
    <w:rsid w:val="002B40FF"/>
    <w:rsid w:val="002B6EB1"/>
    <w:rsid w:val="002B7EB9"/>
    <w:rsid w:val="002C0FE0"/>
    <w:rsid w:val="002C3682"/>
    <w:rsid w:val="002C64B3"/>
    <w:rsid w:val="002D0E55"/>
    <w:rsid w:val="002D494B"/>
    <w:rsid w:val="002D5586"/>
    <w:rsid w:val="002D6C1E"/>
    <w:rsid w:val="002D7956"/>
    <w:rsid w:val="002E5FEF"/>
    <w:rsid w:val="002F0D22"/>
    <w:rsid w:val="002F740A"/>
    <w:rsid w:val="0030481E"/>
    <w:rsid w:val="00311B17"/>
    <w:rsid w:val="003146F4"/>
    <w:rsid w:val="00316976"/>
    <w:rsid w:val="00316F14"/>
    <w:rsid w:val="003172DC"/>
    <w:rsid w:val="00317AF6"/>
    <w:rsid w:val="00321348"/>
    <w:rsid w:val="00324519"/>
    <w:rsid w:val="00325AE3"/>
    <w:rsid w:val="00326069"/>
    <w:rsid w:val="003277F3"/>
    <w:rsid w:val="00332D15"/>
    <w:rsid w:val="00334541"/>
    <w:rsid w:val="0035462D"/>
    <w:rsid w:val="00356A23"/>
    <w:rsid w:val="00356F1B"/>
    <w:rsid w:val="0036459E"/>
    <w:rsid w:val="00364B41"/>
    <w:rsid w:val="003739DD"/>
    <w:rsid w:val="00377FD5"/>
    <w:rsid w:val="00381E2C"/>
    <w:rsid w:val="00383096"/>
    <w:rsid w:val="0039346C"/>
    <w:rsid w:val="003937DD"/>
    <w:rsid w:val="003957CA"/>
    <w:rsid w:val="00397CDE"/>
    <w:rsid w:val="003A307D"/>
    <w:rsid w:val="003A3816"/>
    <w:rsid w:val="003A41EF"/>
    <w:rsid w:val="003A6FE2"/>
    <w:rsid w:val="003B40AD"/>
    <w:rsid w:val="003B5CCB"/>
    <w:rsid w:val="003B7F09"/>
    <w:rsid w:val="003C011F"/>
    <w:rsid w:val="003C203C"/>
    <w:rsid w:val="003C4073"/>
    <w:rsid w:val="003C49D7"/>
    <w:rsid w:val="003C4E37"/>
    <w:rsid w:val="003C76A4"/>
    <w:rsid w:val="003D0FD0"/>
    <w:rsid w:val="003E16BE"/>
    <w:rsid w:val="003E1AEE"/>
    <w:rsid w:val="003E1C91"/>
    <w:rsid w:val="003E6933"/>
    <w:rsid w:val="003E69F9"/>
    <w:rsid w:val="003E771E"/>
    <w:rsid w:val="003F086E"/>
    <w:rsid w:val="003F0A82"/>
    <w:rsid w:val="003F0AA7"/>
    <w:rsid w:val="003F167B"/>
    <w:rsid w:val="003F4E28"/>
    <w:rsid w:val="003F5FA9"/>
    <w:rsid w:val="003F76B6"/>
    <w:rsid w:val="004006B9"/>
    <w:rsid w:val="004006E8"/>
    <w:rsid w:val="00401855"/>
    <w:rsid w:val="00402E10"/>
    <w:rsid w:val="00403B5F"/>
    <w:rsid w:val="00404BC5"/>
    <w:rsid w:val="00405079"/>
    <w:rsid w:val="0040646A"/>
    <w:rsid w:val="00406F52"/>
    <w:rsid w:val="00407270"/>
    <w:rsid w:val="0040751D"/>
    <w:rsid w:val="00411B38"/>
    <w:rsid w:val="00416330"/>
    <w:rsid w:val="004163BE"/>
    <w:rsid w:val="00420AD1"/>
    <w:rsid w:val="00423964"/>
    <w:rsid w:val="004268F6"/>
    <w:rsid w:val="00443CD6"/>
    <w:rsid w:val="0044443E"/>
    <w:rsid w:val="00446C3A"/>
    <w:rsid w:val="004558BF"/>
    <w:rsid w:val="00455D50"/>
    <w:rsid w:val="00456EE9"/>
    <w:rsid w:val="004609F9"/>
    <w:rsid w:val="0046458C"/>
    <w:rsid w:val="00465587"/>
    <w:rsid w:val="00470E4A"/>
    <w:rsid w:val="00473318"/>
    <w:rsid w:val="00477455"/>
    <w:rsid w:val="004813CD"/>
    <w:rsid w:val="00485362"/>
    <w:rsid w:val="00486860"/>
    <w:rsid w:val="00490A0E"/>
    <w:rsid w:val="00490BA7"/>
    <w:rsid w:val="00495273"/>
    <w:rsid w:val="00495D65"/>
    <w:rsid w:val="004A04FE"/>
    <w:rsid w:val="004A1699"/>
    <w:rsid w:val="004A1F7B"/>
    <w:rsid w:val="004A3CB1"/>
    <w:rsid w:val="004A74F6"/>
    <w:rsid w:val="004B65F7"/>
    <w:rsid w:val="004B66D8"/>
    <w:rsid w:val="004C3E82"/>
    <w:rsid w:val="004C44D2"/>
    <w:rsid w:val="004C6D7A"/>
    <w:rsid w:val="004C7543"/>
    <w:rsid w:val="004D1EC1"/>
    <w:rsid w:val="004D3578"/>
    <w:rsid w:val="004D380D"/>
    <w:rsid w:val="004D4537"/>
    <w:rsid w:val="004D6387"/>
    <w:rsid w:val="004E213A"/>
    <w:rsid w:val="004E32CD"/>
    <w:rsid w:val="004E7553"/>
    <w:rsid w:val="004F2068"/>
    <w:rsid w:val="004F28F9"/>
    <w:rsid w:val="004F394C"/>
    <w:rsid w:val="004F4540"/>
    <w:rsid w:val="004F60D3"/>
    <w:rsid w:val="004F73A7"/>
    <w:rsid w:val="00503171"/>
    <w:rsid w:val="00506C28"/>
    <w:rsid w:val="00507742"/>
    <w:rsid w:val="00513F96"/>
    <w:rsid w:val="00514F41"/>
    <w:rsid w:val="00516B1B"/>
    <w:rsid w:val="00520731"/>
    <w:rsid w:val="00522E07"/>
    <w:rsid w:val="0052429F"/>
    <w:rsid w:val="0052479C"/>
    <w:rsid w:val="005261C4"/>
    <w:rsid w:val="00531EC4"/>
    <w:rsid w:val="00532B63"/>
    <w:rsid w:val="00534DA0"/>
    <w:rsid w:val="00534ECF"/>
    <w:rsid w:val="0053677B"/>
    <w:rsid w:val="00537809"/>
    <w:rsid w:val="005432D9"/>
    <w:rsid w:val="00543E6C"/>
    <w:rsid w:val="00545A6B"/>
    <w:rsid w:val="00551255"/>
    <w:rsid w:val="0055657A"/>
    <w:rsid w:val="00561E75"/>
    <w:rsid w:val="005621CD"/>
    <w:rsid w:val="00565087"/>
    <w:rsid w:val="0056573F"/>
    <w:rsid w:val="00571279"/>
    <w:rsid w:val="00575FC5"/>
    <w:rsid w:val="005764A8"/>
    <w:rsid w:val="00577785"/>
    <w:rsid w:val="00577E4D"/>
    <w:rsid w:val="00580675"/>
    <w:rsid w:val="00585084"/>
    <w:rsid w:val="00585D0D"/>
    <w:rsid w:val="00585E4B"/>
    <w:rsid w:val="005860C7"/>
    <w:rsid w:val="0058750E"/>
    <w:rsid w:val="0059322F"/>
    <w:rsid w:val="00593A3E"/>
    <w:rsid w:val="00594A8C"/>
    <w:rsid w:val="005A1129"/>
    <w:rsid w:val="005A13AB"/>
    <w:rsid w:val="005A49C6"/>
    <w:rsid w:val="005B3273"/>
    <w:rsid w:val="005B4F61"/>
    <w:rsid w:val="005C0C9A"/>
    <w:rsid w:val="005C1DB6"/>
    <w:rsid w:val="005C766E"/>
    <w:rsid w:val="005C7CD5"/>
    <w:rsid w:val="005D37A0"/>
    <w:rsid w:val="005D4614"/>
    <w:rsid w:val="005D47CB"/>
    <w:rsid w:val="005D4A10"/>
    <w:rsid w:val="005D600F"/>
    <w:rsid w:val="005E2AE8"/>
    <w:rsid w:val="005E4EAB"/>
    <w:rsid w:val="005E7DA2"/>
    <w:rsid w:val="005F052B"/>
    <w:rsid w:val="005F26FE"/>
    <w:rsid w:val="005F275C"/>
    <w:rsid w:val="005F2ADB"/>
    <w:rsid w:val="005F5804"/>
    <w:rsid w:val="005F7A3B"/>
    <w:rsid w:val="006017FD"/>
    <w:rsid w:val="006019C9"/>
    <w:rsid w:val="00606351"/>
    <w:rsid w:val="00610965"/>
    <w:rsid w:val="00611091"/>
    <w:rsid w:val="00611566"/>
    <w:rsid w:val="006121EC"/>
    <w:rsid w:val="00612935"/>
    <w:rsid w:val="006146CC"/>
    <w:rsid w:val="0061529E"/>
    <w:rsid w:val="00622F9F"/>
    <w:rsid w:val="006323A6"/>
    <w:rsid w:val="00634EE7"/>
    <w:rsid w:val="006377A6"/>
    <w:rsid w:val="00637A22"/>
    <w:rsid w:val="00640BE7"/>
    <w:rsid w:val="00640CFD"/>
    <w:rsid w:val="00642598"/>
    <w:rsid w:val="00643095"/>
    <w:rsid w:val="0064322B"/>
    <w:rsid w:val="006435CE"/>
    <w:rsid w:val="00644C77"/>
    <w:rsid w:val="00646D99"/>
    <w:rsid w:val="00650D68"/>
    <w:rsid w:val="006513CB"/>
    <w:rsid w:val="0065220E"/>
    <w:rsid w:val="00652B87"/>
    <w:rsid w:val="00656910"/>
    <w:rsid w:val="006574C0"/>
    <w:rsid w:val="00660412"/>
    <w:rsid w:val="00660BAC"/>
    <w:rsid w:val="00661449"/>
    <w:rsid w:val="00663418"/>
    <w:rsid w:val="0066730D"/>
    <w:rsid w:val="0067273D"/>
    <w:rsid w:val="006771B2"/>
    <w:rsid w:val="0068430C"/>
    <w:rsid w:val="00696794"/>
    <w:rsid w:val="00696821"/>
    <w:rsid w:val="00697381"/>
    <w:rsid w:val="00697FFB"/>
    <w:rsid w:val="006A39A7"/>
    <w:rsid w:val="006A4380"/>
    <w:rsid w:val="006A4B98"/>
    <w:rsid w:val="006A5229"/>
    <w:rsid w:val="006A5304"/>
    <w:rsid w:val="006B22CC"/>
    <w:rsid w:val="006B31CD"/>
    <w:rsid w:val="006B3E69"/>
    <w:rsid w:val="006B4F94"/>
    <w:rsid w:val="006B5D51"/>
    <w:rsid w:val="006B7DF2"/>
    <w:rsid w:val="006C169B"/>
    <w:rsid w:val="006C66D8"/>
    <w:rsid w:val="006D1787"/>
    <w:rsid w:val="006D1E24"/>
    <w:rsid w:val="006D2238"/>
    <w:rsid w:val="006D2FFD"/>
    <w:rsid w:val="006D35DE"/>
    <w:rsid w:val="006D3FDF"/>
    <w:rsid w:val="006D4A1B"/>
    <w:rsid w:val="006D7CA2"/>
    <w:rsid w:val="006E0152"/>
    <w:rsid w:val="006E1057"/>
    <w:rsid w:val="006E1417"/>
    <w:rsid w:val="006E1F58"/>
    <w:rsid w:val="006E2BED"/>
    <w:rsid w:val="006E42F8"/>
    <w:rsid w:val="006E6576"/>
    <w:rsid w:val="006E70F8"/>
    <w:rsid w:val="006F6A2C"/>
    <w:rsid w:val="007005C5"/>
    <w:rsid w:val="00701510"/>
    <w:rsid w:val="007054EB"/>
    <w:rsid w:val="007069DC"/>
    <w:rsid w:val="00707362"/>
    <w:rsid w:val="00707410"/>
    <w:rsid w:val="00710201"/>
    <w:rsid w:val="00715941"/>
    <w:rsid w:val="007161F2"/>
    <w:rsid w:val="00717297"/>
    <w:rsid w:val="0072073A"/>
    <w:rsid w:val="0072217E"/>
    <w:rsid w:val="00723625"/>
    <w:rsid w:val="00723B23"/>
    <w:rsid w:val="00723CC8"/>
    <w:rsid w:val="00724E9E"/>
    <w:rsid w:val="00727C2F"/>
    <w:rsid w:val="007342B5"/>
    <w:rsid w:val="007347E5"/>
    <w:rsid w:val="00734A5B"/>
    <w:rsid w:val="0073531A"/>
    <w:rsid w:val="00735FE8"/>
    <w:rsid w:val="007370DA"/>
    <w:rsid w:val="00737EB9"/>
    <w:rsid w:val="00743BBD"/>
    <w:rsid w:val="0074420E"/>
    <w:rsid w:val="00744E76"/>
    <w:rsid w:val="00750873"/>
    <w:rsid w:val="00751951"/>
    <w:rsid w:val="007526EC"/>
    <w:rsid w:val="007569D2"/>
    <w:rsid w:val="00756BC8"/>
    <w:rsid w:val="00757D40"/>
    <w:rsid w:val="00760F74"/>
    <w:rsid w:val="007618E8"/>
    <w:rsid w:val="00762A63"/>
    <w:rsid w:val="0076453F"/>
    <w:rsid w:val="007646D7"/>
    <w:rsid w:val="007662B5"/>
    <w:rsid w:val="00766A02"/>
    <w:rsid w:val="007712F9"/>
    <w:rsid w:val="00773C08"/>
    <w:rsid w:val="00773F14"/>
    <w:rsid w:val="00775DAD"/>
    <w:rsid w:val="00776632"/>
    <w:rsid w:val="00776C37"/>
    <w:rsid w:val="00781552"/>
    <w:rsid w:val="00781F0F"/>
    <w:rsid w:val="00783AF2"/>
    <w:rsid w:val="0078727C"/>
    <w:rsid w:val="007872B9"/>
    <w:rsid w:val="0079049D"/>
    <w:rsid w:val="00793DC5"/>
    <w:rsid w:val="00796823"/>
    <w:rsid w:val="007A2E55"/>
    <w:rsid w:val="007A4A3C"/>
    <w:rsid w:val="007A4C18"/>
    <w:rsid w:val="007B1161"/>
    <w:rsid w:val="007B12B9"/>
    <w:rsid w:val="007B18D8"/>
    <w:rsid w:val="007B3CDC"/>
    <w:rsid w:val="007B6DE9"/>
    <w:rsid w:val="007C0182"/>
    <w:rsid w:val="007C07E3"/>
    <w:rsid w:val="007C095F"/>
    <w:rsid w:val="007C2DD0"/>
    <w:rsid w:val="007C3E35"/>
    <w:rsid w:val="007C501A"/>
    <w:rsid w:val="007C7208"/>
    <w:rsid w:val="007D076B"/>
    <w:rsid w:val="007D1130"/>
    <w:rsid w:val="007D2276"/>
    <w:rsid w:val="007D72E7"/>
    <w:rsid w:val="007D792C"/>
    <w:rsid w:val="007E3102"/>
    <w:rsid w:val="007E6890"/>
    <w:rsid w:val="007E68CD"/>
    <w:rsid w:val="007F2E08"/>
    <w:rsid w:val="007F4C07"/>
    <w:rsid w:val="007F4E5F"/>
    <w:rsid w:val="007F6135"/>
    <w:rsid w:val="008000E0"/>
    <w:rsid w:val="008024FA"/>
    <w:rsid w:val="008028A4"/>
    <w:rsid w:val="008125A0"/>
    <w:rsid w:val="0081289C"/>
    <w:rsid w:val="00812E37"/>
    <w:rsid w:val="00812FC9"/>
    <w:rsid w:val="00813245"/>
    <w:rsid w:val="008138FF"/>
    <w:rsid w:val="00813C81"/>
    <w:rsid w:val="0081472F"/>
    <w:rsid w:val="00815351"/>
    <w:rsid w:val="00816692"/>
    <w:rsid w:val="00820A91"/>
    <w:rsid w:val="00823ED8"/>
    <w:rsid w:val="008258CC"/>
    <w:rsid w:val="00826CEE"/>
    <w:rsid w:val="00827D3D"/>
    <w:rsid w:val="008306A3"/>
    <w:rsid w:val="0083542D"/>
    <w:rsid w:val="00835F3D"/>
    <w:rsid w:val="00840DE0"/>
    <w:rsid w:val="00841B1D"/>
    <w:rsid w:val="0084268F"/>
    <w:rsid w:val="0084294C"/>
    <w:rsid w:val="00842C81"/>
    <w:rsid w:val="00843919"/>
    <w:rsid w:val="00843A9C"/>
    <w:rsid w:val="00844EE5"/>
    <w:rsid w:val="008454FB"/>
    <w:rsid w:val="00845C15"/>
    <w:rsid w:val="00847CD0"/>
    <w:rsid w:val="0085186B"/>
    <w:rsid w:val="00852639"/>
    <w:rsid w:val="0085577D"/>
    <w:rsid w:val="008607A8"/>
    <w:rsid w:val="0086354A"/>
    <w:rsid w:val="00867E2C"/>
    <w:rsid w:val="008711EA"/>
    <w:rsid w:val="00871447"/>
    <w:rsid w:val="008768CA"/>
    <w:rsid w:val="00876C43"/>
    <w:rsid w:val="00877B9D"/>
    <w:rsid w:val="00877EF9"/>
    <w:rsid w:val="00880559"/>
    <w:rsid w:val="00880EAE"/>
    <w:rsid w:val="00881107"/>
    <w:rsid w:val="00881260"/>
    <w:rsid w:val="00881391"/>
    <w:rsid w:val="00881CEB"/>
    <w:rsid w:val="008855C0"/>
    <w:rsid w:val="00886807"/>
    <w:rsid w:val="00887530"/>
    <w:rsid w:val="00887682"/>
    <w:rsid w:val="00887D76"/>
    <w:rsid w:val="00891DC7"/>
    <w:rsid w:val="00892A26"/>
    <w:rsid w:val="008A1478"/>
    <w:rsid w:val="008A2D64"/>
    <w:rsid w:val="008B340E"/>
    <w:rsid w:val="008B5306"/>
    <w:rsid w:val="008B54E8"/>
    <w:rsid w:val="008B61E3"/>
    <w:rsid w:val="008C0580"/>
    <w:rsid w:val="008C14BF"/>
    <w:rsid w:val="008C2B4B"/>
    <w:rsid w:val="008C2E2A"/>
    <w:rsid w:val="008C3057"/>
    <w:rsid w:val="008C30B7"/>
    <w:rsid w:val="008D12F3"/>
    <w:rsid w:val="008D1E18"/>
    <w:rsid w:val="008D2C2C"/>
    <w:rsid w:val="008D2E4D"/>
    <w:rsid w:val="008D4614"/>
    <w:rsid w:val="008D5359"/>
    <w:rsid w:val="008D5762"/>
    <w:rsid w:val="008D60F8"/>
    <w:rsid w:val="008E325E"/>
    <w:rsid w:val="008E3309"/>
    <w:rsid w:val="008E373C"/>
    <w:rsid w:val="008E629C"/>
    <w:rsid w:val="008E63F2"/>
    <w:rsid w:val="008F2EE1"/>
    <w:rsid w:val="008F396F"/>
    <w:rsid w:val="008F3DCD"/>
    <w:rsid w:val="009009BC"/>
    <w:rsid w:val="0090271F"/>
    <w:rsid w:val="00902DB9"/>
    <w:rsid w:val="0090372B"/>
    <w:rsid w:val="0090466A"/>
    <w:rsid w:val="009054A9"/>
    <w:rsid w:val="00905712"/>
    <w:rsid w:val="00905E5A"/>
    <w:rsid w:val="00913272"/>
    <w:rsid w:val="00914953"/>
    <w:rsid w:val="00917AD0"/>
    <w:rsid w:val="009219D2"/>
    <w:rsid w:val="00923655"/>
    <w:rsid w:val="009248C6"/>
    <w:rsid w:val="009330FB"/>
    <w:rsid w:val="009339CB"/>
    <w:rsid w:val="0093453D"/>
    <w:rsid w:val="00936071"/>
    <w:rsid w:val="0093664C"/>
    <w:rsid w:val="009368E6"/>
    <w:rsid w:val="0093705B"/>
    <w:rsid w:val="009376CD"/>
    <w:rsid w:val="00940212"/>
    <w:rsid w:val="00942EC2"/>
    <w:rsid w:val="00950037"/>
    <w:rsid w:val="009525FB"/>
    <w:rsid w:val="00954390"/>
    <w:rsid w:val="009566C1"/>
    <w:rsid w:val="00961B32"/>
    <w:rsid w:val="00962509"/>
    <w:rsid w:val="0096250F"/>
    <w:rsid w:val="0096658C"/>
    <w:rsid w:val="00967C5A"/>
    <w:rsid w:val="00967FBB"/>
    <w:rsid w:val="00970064"/>
    <w:rsid w:val="00970DB3"/>
    <w:rsid w:val="0097135E"/>
    <w:rsid w:val="00972E54"/>
    <w:rsid w:val="00974244"/>
    <w:rsid w:val="00974570"/>
    <w:rsid w:val="00974BB0"/>
    <w:rsid w:val="00975BCD"/>
    <w:rsid w:val="00977FEE"/>
    <w:rsid w:val="009818A2"/>
    <w:rsid w:val="009836B0"/>
    <w:rsid w:val="00984808"/>
    <w:rsid w:val="0099099F"/>
    <w:rsid w:val="009909AB"/>
    <w:rsid w:val="009928A9"/>
    <w:rsid w:val="00992ABD"/>
    <w:rsid w:val="009959AE"/>
    <w:rsid w:val="009962D2"/>
    <w:rsid w:val="00996FCA"/>
    <w:rsid w:val="00997A08"/>
    <w:rsid w:val="009A0AF3"/>
    <w:rsid w:val="009A0C84"/>
    <w:rsid w:val="009A3B36"/>
    <w:rsid w:val="009A4EDE"/>
    <w:rsid w:val="009A6980"/>
    <w:rsid w:val="009B0288"/>
    <w:rsid w:val="009B07CD"/>
    <w:rsid w:val="009B1B54"/>
    <w:rsid w:val="009B30DD"/>
    <w:rsid w:val="009B6E63"/>
    <w:rsid w:val="009B7919"/>
    <w:rsid w:val="009C19E9"/>
    <w:rsid w:val="009C1BD4"/>
    <w:rsid w:val="009D0DF8"/>
    <w:rsid w:val="009D10A8"/>
    <w:rsid w:val="009D63A1"/>
    <w:rsid w:val="009D74A6"/>
    <w:rsid w:val="009E0E87"/>
    <w:rsid w:val="009E2196"/>
    <w:rsid w:val="009E4019"/>
    <w:rsid w:val="009F2B32"/>
    <w:rsid w:val="009F703B"/>
    <w:rsid w:val="00A01790"/>
    <w:rsid w:val="00A0402C"/>
    <w:rsid w:val="00A10F02"/>
    <w:rsid w:val="00A1616B"/>
    <w:rsid w:val="00A17176"/>
    <w:rsid w:val="00A17EAD"/>
    <w:rsid w:val="00A204CA"/>
    <w:rsid w:val="00A209D6"/>
    <w:rsid w:val="00A22738"/>
    <w:rsid w:val="00A2443A"/>
    <w:rsid w:val="00A247F5"/>
    <w:rsid w:val="00A2572C"/>
    <w:rsid w:val="00A258BB"/>
    <w:rsid w:val="00A2692A"/>
    <w:rsid w:val="00A30085"/>
    <w:rsid w:val="00A31DCC"/>
    <w:rsid w:val="00A320DA"/>
    <w:rsid w:val="00A327FA"/>
    <w:rsid w:val="00A36F5F"/>
    <w:rsid w:val="00A42A72"/>
    <w:rsid w:val="00A430EC"/>
    <w:rsid w:val="00A46135"/>
    <w:rsid w:val="00A50056"/>
    <w:rsid w:val="00A51D60"/>
    <w:rsid w:val="00A51D90"/>
    <w:rsid w:val="00A52483"/>
    <w:rsid w:val="00A53724"/>
    <w:rsid w:val="00A54B2B"/>
    <w:rsid w:val="00A55EDE"/>
    <w:rsid w:val="00A62BC9"/>
    <w:rsid w:val="00A679EC"/>
    <w:rsid w:val="00A703B6"/>
    <w:rsid w:val="00A73935"/>
    <w:rsid w:val="00A753EB"/>
    <w:rsid w:val="00A82346"/>
    <w:rsid w:val="00A83893"/>
    <w:rsid w:val="00A843EF"/>
    <w:rsid w:val="00A86A21"/>
    <w:rsid w:val="00A90E15"/>
    <w:rsid w:val="00A910AD"/>
    <w:rsid w:val="00A927AD"/>
    <w:rsid w:val="00A9671C"/>
    <w:rsid w:val="00A96906"/>
    <w:rsid w:val="00AA1553"/>
    <w:rsid w:val="00AA233B"/>
    <w:rsid w:val="00AA2E17"/>
    <w:rsid w:val="00AA5E3B"/>
    <w:rsid w:val="00AA705D"/>
    <w:rsid w:val="00AB1A0C"/>
    <w:rsid w:val="00AB4126"/>
    <w:rsid w:val="00AB42BB"/>
    <w:rsid w:val="00AB4497"/>
    <w:rsid w:val="00AB7E17"/>
    <w:rsid w:val="00AC18E4"/>
    <w:rsid w:val="00AC2E1E"/>
    <w:rsid w:val="00AC33D7"/>
    <w:rsid w:val="00AC4B19"/>
    <w:rsid w:val="00AC5DDC"/>
    <w:rsid w:val="00AD02B5"/>
    <w:rsid w:val="00AD25AE"/>
    <w:rsid w:val="00AD3F23"/>
    <w:rsid w:val="00AD5D30"/>
    <w:rsid w:val="00AD6259"/>
    <w:rsid w:val="00AD62D3"/>
    <w:rsid w:val="00AD7E23"/>
    <w:rsid w:val="00AD7E7C"/>
    <w:rsid w:val="00AE0E32"/>
    <w:rsid w:val="00AF0A02"/>
    <w:rsid w:val="00AF367A"/>
    <w:rsid w:val="00AF49BE"/>
    <w:rsid w:val="00AF79C8"/>
    <w:rsid w:val="00B05380"/>
    <w:rsid w:val="00B05962"/>
    <w:rsid w:val="00B06ACD"/>
    <w:rsid w:val="00B12BB2"/>
    <w:rsid w:val="00B15449"/>
    <w:rsid w:val="00B167E4"/>
    <w:rsid w:val="00B16C2F"/>
    <w:rsid w:val="00B16D68"/>
    <w:rsid w:val="00B21241"/>
    <w:rsid w:val="00B24B5E"/>
    <w:rsid w:val="00B24F8B"/>
    <w:rsid w:val="00B258EB"/>
    <w:rsid w:val="00B27303"/>
    <w:rsid w:val="00B27965"/>
    <w:rsid w:val="00B31EE4"/>
    <w:rsid w:val="00B3287A"/>
    <w:rsid w:val="00B35D34"/>
    <w:rsid w:val="00B37D9E"/>
    <w:rsid w:val="00B41E59"/>
    <w:rsid w:val="00B4617C"/>
    <w:rsid w:val="00B47FD1"/>
    <w:rsid w:val="00B516BB"/>
    <w:rsid w:val="00B51DEF"/>
    <w:rsid w:val="00B53A30"/>
    <w:rsid w:val="00B54A9C"/>
    <w:rsid w:val="00B54FBA"/>
    <w:rsid w:val="00B56389"/>
    <w:rsid w:val="00B5751D"/>
    <w:rsid w:val="00B60015"/>
    <w:rsid w:val="00B61689"/>
    <w:rsid w:val="00B65222"/>
    <w:rsid w:val="00B65E61"/>
    <w:rsid w:val="00B65FEC"/>
    <w:rsid w:val="00B669E9"/>
    <w:rsid w:val="00B70081"/>
    <w:rsid w:val="00B74325"/>
    <w:rsid w:val="00B7538C"/>
    <w:rsid w:val="00B75D6E"/>
    <w:rsid w:val="00B76C27"/>
    <w:rsid w:val="00B80D03"/>
    <w:rsid w:val="00B80FAD"/>
    <w:rsid w:val="00B82087"/>
    <w:rsid w:val="00B82F8C"/>
    <w:rsid w:val="00B8410D"/>
    <w:rsid w:val="00B84639"/>
    <w:rsid w:val="00B84DB2"/>
    <w:rsid w:val="00B85937"/>
    <w:rsid w:val="00B86240"/>
    <w:rsid w:val="00B870AB"/>
    <w:rsid w:val="00BA289F"/>
    <w:rsid w:val="00BA4CF8"/>
    <w:rsid w:val="00BA7BD2"/>
    <w:rsid w:val="00BB6C7A"/>
    <w:rsid w:val="00BC3555"/>
    <w:rsid w:val="00BD0B8D"/>
    <w:rsid w:val="00BD7160"/>
    <w:rsid w:val="00BD7A4B"/>
    <w:rsid w:val="00BD7B35"/>
    <w:rsid w:val="00BE0F25"/>
    <w:rsid w:val="00BE3579"/>
    <w:rsid w:val="00BF1C57"/>
    <w:rsid w:val="00BF2EE7"/>
    <w:rsid w:val="00BF354D"/>
    <w:rsid w:val="00BF3756"/>
    <w:rsid w:val="00BF4EB8"/>
    <w:rsid w:val="00BF6A6E"/>
    <w:rsid w:val="00BF7D70"/>
    <w:rsid w:val="00C0039D"/>
    <w:rsid w:val="00C00932"/>
    <w:rsid w:val="00C01286"/>
    <w:rsid w:val="00C04382"/>
    <w:rsid w:val="00C05DE1"/>
    <w:rsid w:val="00C06023"/>
    <w:rsid w:val="00C06B79"/>
    <w:rsid w:val="00C07094"/>
    <w:rsid w:val="00C10AED"/>
    <w:rsid w:val="00C12B51"/>
    <w:rsid w:val="00C13AE2"/>
    <w:rsid w:val="00C15191"/>
    <w:rsid w:val="00C24650"/>
    <w:rsid w:val="00C25465"/>
    <w:rsid w:val="00C26BA6"/>
    <w:rsid w:val="00C31806"/>
    <w:rsid w:val="00C33079"/>
    <w:rsid w:val="00C3353C"/>
    <w:rsid w:val="00C362BE"/>
    <w:rsid w:val="00C37424"/>
    <w:rsid w:val="00C40D84"/>
    <w:rsid w:val="00C432A0"/>
    <w:rsid w:val="00C43338"/>
    <w:rsid w:val="00C4795D"/>
    <w:rsid w:val="00C513E7"/>
    <w:rsid w:val="00C52D06"/>
    <w:rsid w:val="00C55A12"/>
    <w:rsid w:val="00C566E5"/>
    <w:rsid w:val="00C60565"/>
    <w:rsid w:val="00C64D48"/>
    <w:rsid w:val="00C6553E"/>
    <w:rsid w:val="00C70BCE"/>
    <w:rsid w:val="00C70F0B"/>
    <w:rsid w:val="00C72ED5"/>
    <w:rsid w:val="00C77E42"/>
    <w:rsid w:val="00C80B75"/>
    <w:rsid w:val="00C82AC3"/>
    <w:rsid w:val="00C83A13"/>
    <w:rsid w:val="00C86F10"/>
    <w:rsid w:val="00C9068C"/>
    <w:rsid w:val="00C92847"/>
    <w:rsid w:val="00C92967"/>
    <w:rsid w:val="00C95585"/>
    <w:rsid w:val="00CA3D0C"/>
    <w:rsid w:val="00CA42AD"/>
    <w:rsid w:val="00CA654B"/>
    <w:rsid w:val="00CA7CBB"/>
    <w:rsid w:val="00CB0292"/>
    <w:rsid w:val="00CB0CA7"/>
    <w:rsid w:val="00CB449E"/>
    <w:rsid w:val="00CB50C1"/>
    <w:rsid w:val="00CB5308"/>
    <w:rsid w:val="00CB72B8"/>
    <w:rsid w:val="00CB78FC"/>
    <w:rsid w:val="00CC4BBF"/>
    <w:rsid w:val="00CD0903"/>
    <w:rsid w:val="00CD0BA8"/>
    <w:rsid w:val="00CD3334"/>
    <w:rsid w:val="00CD4C7B"/>
    <w:rsid w:val="00CD58FE"/>
    <w:rsid w:val="00CE043F"/>
    <w:rsid w:val="00CE3F0F"/>
    <w:rsid w:val="00CE6574"/>
    <w:rsid w:val="00CF1550"/>
    <w:rsid w:val="00CF7CE3"/>
    <w:rsid w:val="00D05E2B"/>
    <w:rsid w:val="00D11BA2"/>
    <w:rsid w:val="00D11C72"/>
    <w:rsid w:val="00D203B1"/>
    <w:rsid w:val="00D20456"/>
    <w:rsid w:val="00D2305D"/>
    <w:rsid w:val="00D23584"/>
    <w:rsid w:val="00D33BE3"/>
    <w:rsid w:val="00D344C0"/>
    <w:rsid w:val="00D36D9E"/>
    <w:rsid w:val="00D3792D"/>
    <w:rsid w:val="00D406C6"/>
    <w:rsid w:val="00D43D25"/>
    <w:rsid w:val="00D524EB"/>
    <w:rsid w:val="00D54820"/>
    <w:rsid w:val="00D55E47"/>
    <w:rsid w:val="00D61654"/>
    <w:rsid w:val="00D62E19"/>
    <w:rsid w:val="00D634C6"/>
    <w:rsid w:val="00D63E3E"/>
    <w:rsid w:val="00D64651"/>
    <w:rsid w:val="00D654D6"/>
    <w:rsid w:val="00D66CB2"/>
    <w:rsid w:val="00D67CD1"/>
    <w:rsid w:val="00D70CCF"/>
    <w:rsid w:val="00D71D22"/>
    <w:rsid w:val="00D71E16"/>
    <w:rsid w:val="00D72700"/>
    <w:rsid w:val="00D738D6"/>
    <w:rsid w:val="00D80795"/>
    <w:rsid w:val="00D825EE"/>
    <w:rsid w:val="00D854BE"/>
    <w:rsid w:val="00D877CE"/>
    <w:rsid w:val="00D87E00"/>
    <w:rsid w:val="00D9134D"/>
    <w:rsid w:val="00D91657"/>
    <w:rsid w:val="00D93070"/>
    <w:rsid w:val="00D93541"/>
    <w:rsid w:val="00D95417"/>
    <w:rsid w:val="00D9594D"/>
    <w:rsid w:val="00D96D11"/>
    <w:rsid w:val="00DA18D8"/>
    <w:rsid w:val="00DA50F2"/>
    <w:rsid w:val="00DA557A"/>
    <w:rsid w:val="00DA7A03"/>
    <w:rsid w:val="00DB0DB8"/>
    <w:rsid w:val="00DB1818"/>
    <w:rsid w:val="00DB4ABD"/>
    <w:rsid w:val="00DC0BF2"/>
    <w:rsid w:val="00DC0F82"/>
    <w:rsid w:val="00DC146F"/>
    <w:rsid w:val="00DC309B"/>
    <w:rsid w:val="00DC349D"/>
    <w:rsid w:val="00DC4232"/>
    <w:rsid w:val="00DC4DA2"/>
    <w:rsid w:val="00DC5261"/>
    <w:rsid w:val="00DC5694"/>
    <w:rsid w:val="00DC5D2D"/>
    <w:rsid w:val="00DC663B"/>
    <w:rsid w:val="00DD024C"/>
    <w:rsid w:val="00DD117E"/>
    <w:rsid w:val="00DD2065"/>
    <w:rsid w:val="00DD35EC"/>
    <w:rsid w:val="00DD62D2"/>
    <w:rsid w:val="00DD6454"/>
    <w:rsid w:val="00DD6920"/>
    <w:rsid w:val="00DD72B6"/>
    <w:rsid w:val="00DD78D3"/>
    <w:rsid w:val="00DD7CBF"/>
    <w:rsid w:val="00DE25D2"/>
    <w:rsid w:val="00DE31B3"/>
    <w:rsid w:val="00DE7E18"/>
    <w:rsid w:val="00DF1085"/>
    <w:rsid w:val="00DF2085"/>
    <w:rsid w:val="00DF2507"/>
    <w:rsid w:val="00DF5857"/>
    <w:rsid w:val="00DF5C6C"/>
    <w:rsid w:val="00DF7AB6"/>
    <w:rsid w:val="00DF7B18"/>
    <w:rsid w:val="00DF7C20"/>
    <w:rsid w:val="00E0179E"/>
    <w:rsid w:val="00E038FB"/>
    <w:rsid w:val="00E03901"/>
    <w:rsid w:val="00E0409D"/>
    <w:rsid w:val="00E041B3"/>
    <w:rsid w:val="00E04A2D"/>
    <w:rsid w:val="00E07D19"/>
    <w:rsid w:val="00E1063F"/>
    <w:rsid w:val="00E1200F"/>
    <w:rsid w:val="00E17761"/>
    <w:rsid w:val="00E27CBD"/>
    <w:rsid w:val="00E302B2"/>
    <w:rsid w:val="00E360C8"/>
    <w:rsid w:val="00E41107"/>
    <w:rsid w:val="00E43AB4"/>
    <w:rsid w:val="00E43C71"/>
    <w:rsid w:val="00E4650A"/>
    <w:rsid w:val="00E46C08"/>
    <w:rsid w:val="00E471CF"/>
    <w:rsid w:val="00E52B2B"/>
    <w:rsid w:val="00E53782"/>
    <w:rsid w:val="00E554F0"/>
    <w:rsid w:val="00E568DD"/>
    <w:rsid w:val="00E5702D"/>
    <w:rsid w:val="00E62835"/>
    <w:rsid w:val="00E6480E"/>
    <w:rsid w:val="00E77645"/>
    <w:rsid w:val="00E83697"/>
    <w:rsid w:val="00E83702"/>
    <w:rsid w:val="00E83B85"/>
    <w:rsid w:val="00E84C38"/>
    <w:rsid w:val="00E859B6"/>
    <w:rsid w:val="00E92AFE"/>
    <w:rsid w:val="00E937F4"/>
    <w:rsid w:val="00EA4B68"/>
    <w:rsid w:val="00EA66C9"/>
    <w:rsid w:val="00EB0A39"/>
    <w:rsid w:val="00EB5D32"/>
    <w:rsid w:val="00EC4A25"/>
    <w:rsid w:val="00EC53EA"/>
    <w:rsid w:val="00ED1752"/>
    <w:rsid w:val="00ED18DA"/>
    <w:rsid w:val="00ED2501"/>
    <w:rsid w:val="00ED3D17"/>
    <w:rsid w:val="00ED5141"/>
    <w:rsid w:val="00ED677D"/>
    <w:rsid w:val="00ED7247"/>
    <w:rsid w:val="00EE3571"/>
    <w:rsid w:val="00EF3A23"/>
    <w:rsid w:val="00EF612C"/>
    <w:rsid w:val="00EF6848"/>
    <w:rsid w:val="00F018D1"/>
    <w:rsid w:val="00F01C5C"/>
    <w:rsid w:val="00F02051"/>
    <w:rsid w:val="00F025A2"/>
    <w:rsid w:val="00F027FB"/>
    <w:rsid w:val="00F036E9"/>
    <w:rsid w:val="00F07388"/>
    <w:rsid w:val="00F1005D"/>
    <w:rsid w:val="00F158D9"/>
    <w:rsid w:val="00F2026E"/>
    <w:rsid w:val="00F20324"/>
    <w:rsid w:val="00F21442"/>
    <w:rsid w:val="00F2210A"/>
    <w:rsid w:val="00F230F6"/>
    <w:rsid w:val="00F2604F"/>
    <w:rsid w:val="00F31372"/>
    <w:rsid w:val="00F35C01"/>
    <w:rsid w:val="00F360E4"/>
    <w:rsid w:val="00F37743"/>
    <w:rsid w:val="00F406C5"/>
    <w:rsid w:val="00F408DE"/>
    <w:rsid w:val="00F40C2F"/>
    <w:rsid w:val="00F42493"/>
    <w:rsid w:val="00F54A3D"/>
    <w:rsid w:val="00F54CB0"/>
    <w:rsid w:val="00F579CD"/>
    <w:rsid w:val="00F60AF4"/>
    <w:rsid w:val="00F60E63"/>
    <w:rsid w:val="00F63108"/>
    <w:rsid w:val="00F653B8"/>
    <w:rsid w:val="00F67C1A"/>
    <w:rsid w:val="00F71B89"/>
    <w:rsid w:val="00F73447"/>
    <w:rsid w:val="00F7353C"/>
    <w:rsid w:val="00F76F8F"/>
    <w:rsid w:val="00F81480"/>
    <w:rsid w:val="00F83697"/>
    <w:rsid w:val="00F84820"/>
    <w:rsid w:val="00F84DD8"/>
    <w:rsid w:val="00F87048"/>
    <w:rsid w:val="00F87257"/>
    <w:rsid w:val="00F909FE"/>
    <w:rsid w:val="00F941DF"/>
    <w:rsid w:val="00F962E6"/>
    <w:rsid w:val="00F9768F"/>
    <w:rsid w:val="00FA03FB"/>
    <w:rsid w:val="00FA1266"/>
    <w:rsid w:val="00FA3350"/>
    <w:rsid w:val="00FB0AF9"/>
    <w:rsid w:val="00FB165F"/>
    <w:rsid w:val="00FB36FA"/>
    <w:rsid w:val="00FB3C9E"/>
    <w:rsid w:val="00FB6423"/>
    <w:rsid w:val="00FB699C"/>
    <w:rsid w:val="00FC0A49"/>
    <w:rsid w:val="00FC1192"/>
    <w:rsid w:val="00FC14B5"/>
    <w:rsid w:val="00FC1884"/>
    <w:rsid w:val="00FC18F2"/>
    <w:rsid w:val="00FC2A8F"/>
    <w:rsid w:val="00FC41C1"/>
    <w:rsid w:val="00FC759A"/>
    <w:rsid w:val="00FD0E70"/>
    <w:rsid w:val="00FD1337"/>
    <w:rsid w:val="00FD138F"/>
    <w:rsid w:val="00FD1834"/>
    <w:rsid w:val="00FE106D"/>
    <w:rsid w:val="00FE1379"/>
    <w:rsid w:val="00FE251B"/>
    <w:rsid w:val="00FE2C79"/>
    <w:rsid w:val="00FE475A"/>
    <w:rsid w:val="00FE4D50"/>
    <w:rsid w:val="00FE5EBC"/>
    <w:rsid w:val="00FE6032"/>
    <w:rsid w:val="00FE7D47"/>
    <w:rsid w:val="00FF5853"/>
    <w:rsid w:val="0D41D098"/>
    <w:rsid w:val="125DA311"/>
    <w:rsid w:val="18386AA6"/>
    <w:rsid w:val="4125E1C0"/>
    <w:rsid w:val="53132D2D"/>
    <w:rsid w:val="584C2A9E"/>
    <w:rsid w:val="6A29E473"/>
    <w:rsid w:val="774DE836"/>
    <w:rsid w:val="7C7DCA19"/>
    <w:rsid w:val="7CE25A7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FD30D2D6-127B-4A4D-BC70-D35F9D3D00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aliases w:val="목록 단,?? ??,?????,????,목록 단락,Grille moyenne 1 - Accent 21,- Bullets,1st level - Bullet List Paragraph,List Paragraph1,Lettre d'introduction,Paragrafo elenco,Normal bullet 2,Bullet list,Numbered List,Lista1,Task Body,3 Txt tabla,列出段落"/>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table" w:styleId="TableGrid">
    <w:name w:val="Table Grid"/>
    <w:basedOn w:val="TableNormal"/>
    <w:rsid w:val="006D7C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목록 단 Char,?? ?? Char,????? Char,???? Char,목록 단락 Char,Grille moyenne 1 - Accent 21 Char,- Bullets Char,1st level - Bullet List Paragraph Char,List Paragraph1 Char,Lettre d'introduction Char,Paragrafo elenco Char,Normal bullet 2 Char"/>
    <w:link w:val="ListParagraph"/>
    <w:uiPriority w:val="34"/>
    <w:qFormat/>
    <w:locked/>
    <w:rsid w:val="006D7CA2"/>
    <w:rPr>
      <w:lang w:eastAsia="en-US"/>
    </w:rPr>
  </w:style>
  <w:style w:type="character" w:customStyle="1" w:styleId="CommentsChar">
    <w:name w:val="Comments Char"/>
    <w:link w:val="Comments"/>
    <w:qFormat/>
    <w:locked/>
    <w:rsid w:val="00F01C5C"/>
    <w:rPr>
      <w:rFonts w:ascii="Arial" w:eastAsia="MS Mincho" w:hAnsi="Arial" w:cs="Arial"/>
      <w:i/>
      <w:noProof/>
      <w:sz w:val="18"/>
      <w:szCs w:val="24"/>
    </w:rPr>
  </w:style>
  <w:style w:type="paragraph" w:customStyle="1" w:styleId="Comments">
    <w:name w:val="Comments"/>
    <w:basedOn w:val="Normal"/>
    <w:link w:val="CommentsChar"/>
    <w:qFormat/>
    <w:rsid w:val="00F01C5C"/>
    <w:pPr>
      <w:spacing w:before="40" w:after="0"/>
    </w:pPr>
    <w:rPr>
      <w:rFonts w:ascii="Arial" w:eastAsia="MS Mincho" w:hAnsi="Arial" w:cs="Arial"/>
      <w:i/>
      <w:noProof/>
      <w:sz w:val="18"/>
      <w:szCs w:val="24"/>
      <w:lang w:eastAsia="en-GB"/>
    </w:rPr>
  </w:style>
  <w:style w:type="character" w:styleId="CommentReference">
    <w:name w:val="annotation reference"/>
    <w:basedOn w:val="DefaultParagraphFont"/>
    <w:rsid w:val="00381E2C"/>
    <w:rPr>
      <w:sz w:val="16"/>
      <w:szCs w:val="16"/>
    </w:rPr>
  </w:style>
  <w:style w:type="character" w:styleId="Mention">
    <w:name w:val="Mention"/>
    <w:basedOn w:val="DefaultParagraphFont"/>
    <w:uiPriority w:val="99"/>
    <w:unhideWhenUsed/>
    <w:rsid w:val="00381E2C"/>
    <w:rPr>
      <w:color w:val="2B579A"/>
      <w:shd w:val="clear" w:color="auto" w:fill="E1DFDD"/>
    </w:rPr>
  </w:style>
  <w:style w:type="paragraph" w:styleId="Revision">
    <w:name w:val="Revision"/>
    <w:hidden/>
    <w:uiPriority w:val="99"/>
    <w:semiHidden/>
    <w:rsid w:val="00640CFD"/>
    <w:rPr>
      <w:lang w:eastAsia="en-US"/>
    </w:rPr>
  </w:style>
  <w:style w:type="character" w:customStyle="1" w:styleId="B1Char">
    <w:name w:val="B1 Char"/>
    <w:link w:val="B1"/>
    <w:rsid w:val="00640BE7"/>
    <w:rPr>
      <w:lang w:eastAsia="en-US"/>
    </w:rPr>
  </w:style>
  <w:style w:type="paragraph" w:customStyle="1" w:styleId="Doc-text2">
    <w:name w:val="Doc-text2"/>
    <w:basedOn w:val="Normal"/>
    <w:link w:val="Doc-text2Char"/>
    <w:qFormat/>
    <w:rsid w:val="00823ED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823ED8"/>
    <w:rPr>
      <w:rFonts w:ascii="Arial" w:eastAsia="MS Mincho" w:hAnsi="Arial"/>
      <w:szCs w:val="24"/>
    </w:rPr>
  </w:style>
  <w:style w:type="paragraph" w:customStyle="1" w:styleId="Agreement">
    <w:name w:val="Agreement"/>
    <w:basedOn w:val="Normal"/>
    <w:next w:val="Doc-text2"/>
    <w:qFormat/>
    <w:rsid w:val="00823ED8"/>
    <w:pPr>
      <w:numPr>
        <w:numId w:val="33"/>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60547437">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0733008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600480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RBI5PAMIO524-1616901215-33927</_dlc_DocId>
    <_dlc_DocIdUrl xmlns="71c5aaf6-e6ce-465b-b873-5148d2a4c105">
      <Url>https://nokia.sharepoint.com/sites/gxp/_layouts/15/DocIdRedir.aspx?ID=RBI5PAMIO524-1616901215-33927</Url>
      <Description>RBI5PAMIO524-1616901215-33927</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C3FD0B19-83F3-415F-93F1-8AF460EA09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EB6C45C8-C757-4F80-86E8-D8F20FAAF6C5}">
  <ds:schemaRefs>
    <ds:schemaRef ds:uri="http://schemas.openxmlformats.org/officeDocument/2006/bibliography"/>
  </ds:schemaRefs>
</ds:datastoreItem>
</file>

<file path=customXml/itemProps5.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6.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3</TotalTime>
  <Pages>1</Pages>
  <Words>3290</Words>
  <Characters>18758</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22004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5</cp:revision>
  <dcterms:created xsi:type="dcterms:W3CDTF">2024-11-08T09:03:00Z</dcterms:created>
  <dcterms:modified xsi:type="dcterms:W3CDTF">2024-11-08T09:49:00Z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7d447d48-b90a-4cad-82d9-a7f587b95e9c</vt:lpwstr>
  </property>
</Properties>
</file>